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1384"/>
      </w:tblGrid>
      <w:tr w:rsidR="00DC05A4" w:rsidRPr="005D63DB">
        <w:tc>
          <w:tcPr>
            <w:tcW w:w="1384" w:type="dxa"/>
          </w:tcPr>
          <w:p w:rsidR="00DC05A4" w:rsidRPr="00BB6364" w:rsidRDefault="00DC05A4" w:rsidP="00BB6364">
            <w:pPr>
              <w:jc w:val="both"/>
              <w:rPr>
                <w:sz w:val="22"/>
                <w:szCs w:val="22"/>
                <w:lang w:val="en-US"/>
              </w:rPr>
            </w:pPr>
          </w:p>
        </w:tc>
      </w:tr>
    </w:tbl>
    <w:p w:rsidR="00DC05A4" w:rsidRPr="005D63DB" w:rsidRDefault="00DC05A4" w:rsidP="00CE16D6">
      <w:pPr>
        <w:jc w:val="right"/>
        <w:rPr>
          <w:b/>
          <w:bCs/>
          <w:sz w:val="22"/>
          <w:szCs w:val="22"/>
          <w:lang w:val="en-US"/>
        </w:rPr>
      </w:pPr>
    </w:p>
    <w:tbl>
      <w:tblPr>
        <w:tblW w:w="0" w:type="auto"/>
        <w:tblInd w:w="-106" w:type="dxa"/>
        <w:tblLook w:val="01E0"/>
      </w:tblPr>
      <w:tblGrid>
        <w:gridCol w:w="4261"/>
        <w:gridCol w:w="4261"/>
      </w:tblGrid>
      <w:tr w:rsidR="00DC05A4" w:rsidRPr="005D63DB">
        <w:trPr>
          <w:trHeight w:val="1047"/>
        </w:trPr>
        <w:tc>
          <w:tcPr>
            <w:tcW w:w="4261" w:type="dxa"/>
          </w:tcPr>
          <w:p w:rsidR="00DC05A4" w:rsidRPr="005D63DB" w:rsidRDefault="00DC05A4" w:rsidP="00712F6F">
            <w:pPr>
              <w:pStyle w:val="Heading1"/>
              <w:rPr>
                <w:sz w:val="22"/>
                <w:szCs w:val="22"/>
              </w:rPr>
            </w:pPr>
            <w:r w:rsidRPr="00BA0509">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thnosimo_big" style="width:56.25pt;height:53.25pt;visibility:visible">
                  <v:imagedata r:id="rId7" o:title=""/>
                </v:shape>
              </w:pict>
            </w:r>
          </w:p>
        </w:tc>
        <w:tc>
          <w:tcPr>
            <w:tcW w:w="4261" w:type="dxa"/>
            <w:vAlign w:val="center"/>
          </w:tcPr>
          <w:p w:rsidR="00DC05A4" w:rsidRPr="005D63DB" w:rsidRDefault="00DC05A4" w:rsidP="00CE16D6">
            <w:pPr>
              <w:jc w:val="center"/>
              <w:rPr>
                <w:b/>
                <w:bCs/>
                <w:sz w:val="22"/>
                <w:szCs w:val="22"/>
              </w:rPr>
            </w:pPr>
          </w:p>
          <w:p w:rsidR="00DC05A4" w:rsidRPr="005D63DB" w:rsidRDefault="00DC05A4" w:rsidP="00CE16D6">
            <w:pPr>
              <w:jc w:val="center"/>
              <w:rPr>
                <w:b/>
                <w:bCs/>
                <w:sz w:val="22"/>
                <w:szCs w:val="22"/>
              </w:rPr>
            </w:pPr>
          </w:p>
          <w:p w:rsidR="00DC05A4" w:rsidRPr="005D63DB" w:rsidRDefault="00DC05A4" w:rsidP="00CE16D6">
            <w:pPr>
              <w:jc w:val="center"/>
              <w:rPr>
                <w:sz w:val="22"/>
                <w:szCs w:val="22"/>
              </w:rPr>
            </w:pPr>
            <w:r w:rsidRPr="005D63DB">
              <w:rPr>
                <w:b/>
                <w:bCs/>
                <w:sz w:val="22"/>
                <w:szCs w:val="22"/>
              </w:rPr>
              <w:t xml:space="preserve">             ΑΝΑΡΤΗΤΕΑ ΣΤΟ ΔΙΑΔΙΚΤΥΟ</w:t>
            </w:r>
          </w:p>
        </w:tc>
      </w:tr>
      <w:tr w:rsidR="00DC05A4" w:rsidRPr="005D63DB">
        <w:tc>
          <w:tcPr>
            <w:tcW w:w="4261" w:type="dxa"/>
          </w:tcPr>
          <w:p w:rsidR="00DC05A4" w:rsidRPr="005D63DB" w:rsidRDefault="00DC05A4" w:rsidP="00712F6F">
            <w:pPr>
              <w:pStyle w:val="Heading1"/>
              <w:rPr>
                <w:sz w:val="22"/>
                <w:szCs w:val="22"/>
              </w:rPr>
            </w:pPr>
            <w:r w:rsidRPr="005D63DB">
              <w:rPr>
                <w:sz w:val="22"/>
                <w:szCs w:val="22"/>
              </w:rPr>
              <w:t>ΕΛΛΗNΙΚΗ ΔΗΜΟΚΡΑΤΙΑ</w:t>
            </w:r>
          </w:p>
          <w:p w:rsidR="00DC05A4" w:rsidRPr="005D63DB" w:rsidRDefault="00DC05A4" w:rsidP="00CE16D6">
            <w:pPr>
              <w:pStyle w:val="Heading1"/>
              <w:rPr>
                <w:b w:val="0"/>
                <w:bCs w:val="0"/>
                <w:sz w:val="22"/>
                <w:szCs w:val="22"/>
              </w:rPr>
            </w:pPr>
            <w:r w:rsidRPr="005D63DB">
              <w:rPr>
                <w:sz w:val="22"/>
                <w:szCs w:val="22"/>
              </w:rPr>
              <w:t xml:space="preserve">ΥΠΟΥΡΓΕΙΟ ΥΓΕΙΑΣ </w:t>
            </w:r>
          </w:p>
          <w:p w:rsidR="00DC05A4" w:rsidRPr="005D63DB" w:rsidRDefault="00DC05A4" w:rsidP="00712F6F">
            <w:pPr>
              <w:rPr>
                <w:b/>
                <w:bCs/>
                <w:sz w:val="22"/>
                <w:szCs w:val="22"/>
              </w:rPr>
            </w:pPr>
            <w:r w:rsidRPr="005D63DB">
              <w:rPr>
                <w:b/>
                <w:bCs/>
                <w:sz w:val="22"/>
                <w:szCs w:val="22"/>
              </w:rPr>
              <w:t xml:space="preserve">ΓΕΝΙΚΗ Δ/ΝΣΗ </w:t>
            </w:r>
          </w:p>
          <w:p w:rsidR="00DC05A4" w:rsidRPr="005D63DB" w:rsidRDefault="00DC05A4" w:rsidP="00712F6F">
            <w:pPr>
              <w:rPr>
                <w:b/>
                <w:bCs/>
                <w:sz w:val="22"/>
                <w:szCs w:val="22"/>
              </w:rPr>
            </w:pPr>
            <w:r w:rsidRPr="005D63DB">
              <w:rPr>
                <w:b/>
                <w:bCs/>
                <w:sz w:val="22"/>
                <w:szCs w:val="22"/>
              </w:rPr>
              <w:t>ΥΠΗΡΕΣΙΩΝ ΥΓΕΙΑΣ</w:t>
            </w:r>
          </w:p>
          <w:p w:rsidR="00DC05A4" w:rsidRPr="005D63DB" w:rsidRDefault="00DC05A4" w:rsidP="00712F6F">
            <w:pPr>
              <w:rPr>
                <w:b/>
                <w:bCs/>
                <w:sz w:val="22"/>
                <w:szCs w:val="22"/>
              </w:rPr>
            </w:pPr>
            <w:r w:rsidRPr="005D63DB">
              <w:rPr>
                <w:b/>
                <w:bCs/>
                <w:sz w:val="22"/>
                <w:szCs w:val="22"/>
              </w:rPr>
              <w:t>Δ/ΝΣΗ ΨΥΧΙΚΗΣ ΥΓΕΙΑΣ</w:t>
            </w:r>
          </w:p>
          <w:p w:rsidR="00DC05A4" w:rsidRPr="005D63DB" w:rsidRDefault="00DC05A4" w:rsidP="00712F6F">
            <w:pPr>
              <w:rPr>
                <w:b/>
                <w:bCs/>
                <w:sz w:val="22"/>
                <w:szCs w:val="22"/>
              </w:rPr>
            </w:pPr>
            <w:r w:rsidRPr="005D63DB">
              <w:rPr>
                <w:b/>
                <w:bCs/>
                <w:sz w:val="22"/>
                <w:szCs w:val="22"/>
              </w:rPr>
              <w:t xml:space="preserve">ΤΜΗΜΑ Β΄ </w:t>
            </w:r>
          </w:p>
        </w:tc>
        <w:tc>
          <w:tcPr>
            <w:tcW w:w="4261" w:type="dxa"/>
          </w:tcPr>
          <w:p w:rsidR="00DC05A4" w:rsidRPr="005D63DB" w:rsidRDefault="00DC05A4" w:rsidP="00712F6F">
            <w:pPr>
              <w:pStyle w:val="Heading1"/>
              <w:jc w:val="right"/>
              <w:rPr>
                <w:b w:val="0"/>
                <w:bCs w:val="0"/>
                <w:sz w:val="22"/>
                <w:szCs w:val="22"/>
              </w:rPr>
            </w:pPr>
            <w:r w:rsidRPr="005D63DB">
              <w:rPr>
                <w:sz w:val="22"/>
                <w:szCs w:val="22"/>
              </w:rPr>
              <w:t xml:space="preserve">Αθήνα,   </w:t>
            </w:r>
            <w:r>
              <w:rPr>
                <w:sz w:val="22"/>
                <w:szCs w:val="22"/>
              </w:rPr>
              <w:t>12</w:t>
            </w:r>
            <w:r w:rsidRPr="005D63DB">
              <w:rPr>
                <w:sz w:val="22"/>
                <w:szCs w:val="22"/>
              </w:rPr>
              <w:t xml:space="preserve"> /06/2013</w:t>
            </w:r>
          </w:p>
          <w:p w:rsidR="00DC05A4" w:rsidRPr="005D63DB" w:rsidRDefault="00DC05A4" w:rsidP="00712F6F">
            <w:pPr>
              <w:jc w:val="right"/>
              <w:rPr>
                <w:b/>
                <w:bCs/>
                <w:sz w:val="22"/>
                <w:szCs w:val="22"/>
              </w:rPr>
            </w:pPr>
            <w:r w:rsidRPr="005D63DB">
              <w:rPr>
                <w:b/>
                <w:bCs/>
                <w:sz w:val="22"/>
                <w:szCs w:val="22"/>
              </w:rPr>
              <w:t>Αρ. Πρωτ.: Υ5β/Γ.Π.οικ.</w:t>
            </w:r>
            <w:r w:rsidRPr="003872F2">
              <w:rPr>
                <w:b/>
                <w:bCs/>
                <w:sz w:val="22"/>
                <w:szCs w:val="22"/>
              </w:rPr>
              <w:t>56669</w:t>
            </w:r>
            <w:r w:rsidRPr="005D63DB">
              <w:rPr>
                <w:b/>
                <w:bCs/>
                <w:sz w:val="22"/>
                <w:szCs w:val="22"/>
              </w:rPr>
              <w:t xml:space="preserve">                                                   </w:t>
            </w:r>
          </w:p>
          <w:p w:rsidR="00DC05A4" w:rsidRPr="005D63DB" w:rsidRDefault="00DC05A4" w:rsidP="00712F6F">
            <w:pPr>
              <w:rPr>
                <w:b/>
                <w:bCs/>
                <w:sz w:val="22"/>
                <w:szCs w:val="22"/>
              </w:rPr>
            </w:pPr>
          </w:p>
        </w:tc>
      </w:tr>
      <w:tr w:rsidR="00DC05A4" w:rsidRPr="005D63DB">
        <w:tc>
          <w:tcPr>
            <w:tcW w:w="4261" w:type="dxa"/>
          </w:tcPr>
          <w:p w:rsidR="00DC05A4" w:rsidRPr="005D63DB" w:rsidRDefault="00DC05A4" w:rsidP="00712F6F">
            <w:pPr>
              <w:pStyle w:val="Heading1"/>
              <w:rPr>
                <w:b w:val="0"/>
                <w:bCs w:val="0"/>
                <w:sz w:val="22"/>
                <w:szCs w:val="22"/>
              </w:rPr>
            </w:pPr>
            <w:r w:rsidRPr="005D63DB">
              <w:rPr>
                <w:sz w:val="22"/>
                <w:szCs w:val="22"/>
              </w:rPr>
              <w:t>Ταχ. Δ/νση:</w:t>
            </w:r>
            <w:r w:rsidRPr="005D63DB">
              <w:rPr>
                <w:b w:val="0"/>
                <w:bCs w:val="0"/>
                <w:sz w:val="22"/>
                <w:szCs w:val="22"/>
              </w:rPr>
              <w:t xml:space="preserve"> Αριστοτέλους 19</w:t>
            </w:r>
          </w:p>
          <w:p w:rsidR="00DC05A4" w:rsidRPr="005D63DB" w:rsidRDefault="00DC05A4" w:rsidP="00712F6F">
            <w:pPr>
              <w:pStyle w:val="Heading2"/>
              <w:rPr>
                <w:b w:val="0"/>
                <w:bCs w:val="0"/>
                <w:sz w:val="22"/>
                <w:szCs w:val="22"/>
              </w:rPr>
            </w:pPr>
            <w:r w:rsidRPr="005D63DB">
              <w:rPr>
                <w:sz w:val="22"/>
                <w:szCs w:val="22"/>
              </w:rPr>
              <w:t>Τ.Κ.:</w:t>
            </w:r>
            <w:r w:rsidRPr="005D63DB">
              <w:rPr>
                <w:b w:val="0"/>
                <w:bCs w:val="0"/>
                <w:sz w:val="22"/>
                <w:szCs w:val="22"/>
              </w:rPr>
              <w:t xml:space="preserve"> 101 87</w:t>
            </w:r>
          </w:p>
          <w:p w:rsidR="00DC05A4" w:rsidRPr="005D63DB" w:rsidRDefault="00DC05A4" w:rsidP="00712F6F">
            <w:pPr>
              <w:rPr>
                <w:sz w:val="22"/>
                <w:szCs w:val="22"/>
                <w:lang w:val="en-US"/>
              </w:rPr>
            </w:pPr>
            <w:r w:rsidRPr="005D63DB">
              <w:rPr>
                <w:b/>
                <w:bCs/>
                <w:sz w:val="22"/>
                <w:szCs w:val="22"/>
              </w:rPr>
              <w:t>Τηλ</w:t>
            </w:r>
            <w:r w:rsidRPr="005D63DB">
              <w:rPr>
                <w:b/>
                <w:bCs/>
                <w:sz w:val="22"/>
                <w:szCs w:val="22"/>
                <w:lang w:val="de-DE"/>
              </w:rPr>
              <w:t>:</w:t>
            </w:r>
            <w:r w:rsidRPr="005D63DB">
              <w:rPr>
                <w:sz w:val="22"/>
                <w:szCs w:val="22"/>
                <w:lang w:val="de-DE"/>
              </w:rPr>
              <w:t xml:space="preserve"> </w:t>
            </w:r>
            <w:r w:rsidRPr="005D63DB">
              <w:rPr>
                <w:sz w:val="22"/>
                <w:szCs w:val="22"/>
                <w:lang w:val="en-US"/>
              </w:rPr>
              <w:t xml:space="preserve"> 210 </w:t>
            </w:r>
            <w:r w:rsidRPr="005D63DB">
              <w:rPr>
                <w:sz w:val="22"/>
                <w:szCs w:val="22"/>
                <w:lang w:val="de-DE"/>
              </w:rPr>
              <w:t>8251834, 5</w:t>
            </w:r>
          </w:p>
          <w:p w:rsidR="00DC05A4" w:rsidRPr="005D63DB" w:rsidRDefault="00DC05A4" w:rsidP="00712F6F">
            <w:pPr>
              <w:rPr>
                <w:sz w:val="22"/>
                <w:szCs w:val="22"/>
                <w:lang w:val="en-US"/>
              </w:rPr>
            </w:pPr>
            <w:r w:rsidRPr="005D63DB">
              <w:rPr>
                <w:b/>
                <w:bCs/>
                <w:sz w:val="22"/>
                <w:szCs w:val="22"/>
                <w:lang w:val="en-US"/>
              </w:rPr>
              <w:t>FAX:</w:t>
            </w:r>
            <w:r w:rsidRPr="005D63DB">
              <w:rPr>
                <w:sz w:val="22"/>
                <w:szCs w:val="22"/>
                <w:lang w:val="en-US"/>
              </w:rPr>
              <w:t xml:space="preserve"> 210 8229236</w:t>
            </w:r>
          </w:p>
          <w:p w:rsidR="00DC05A4" w:rsidRPr="005D63DB" w:rsidRDefault="00DC05A4" w:rsidP="00712F6F">
            <w:pPr>
              <w:pStyle w:val="Heading2"/>
              <w:rPr>
                <w:b w:val="0"/>
                <w:bCs w:val="0"/>
                <w:sz w:val="22"/>
                <w:szCs w:val="22"/>
                <w:lang w:val="fr-FR"/>
              </w:rPr>
            </w:pPr>
            <w:r w:rsidRPr="005D63DB">
              <w:rPr>
                <w:sz w:val="22"/>
                <w:szCs w:val="22"/>
                <w:lang w:val="de-DE"/>
              </w:rPr>
              <w:t>E</w:t>
            </w:r>
            <w:r w:rsidRPr="005D63DB">
              <w:rPr>
                <w:sz w:val="22"/>
                <w:szCs w:val="22"/>
                <w:lang w:val="fr-FR"/>
              </w:rPr>
              <w:t>-</w:t>
            </w:r>
            <w:r w:rsidRPr="005D63DB">
              <w:rPr>
                <w:sz w:val="22"/>
                <w:szCs w:val="22"/>
                <w:lang w:val="de-DE"/>
              </w:rPr>
              <w:t>mail</w:t>
            </w:r>
            <w:r w:rsidRPr="005D63DB">
              <w:rPr>
                <w:sz w:val="22"/>
                <w:szCs w:val="22"/>
                <w:lang w:val="fr-FR"/>
              </w:rPr>
              <w:t>:</w:t>
            </w:r>
            <w:r w:rsidRPr="005D63DB">
              <w:rPr>
                <w:b w:val="0"/>
                <w:bCs w:val="0"/>
                <w:sz w:val="22"/>
                <w:szCs w:val="22"/>
                <w:lang w:val="fr-FR"/>
              </w:rPr>
              <w:t xml:space="preserve"> </w:t>
            </w:r>
            <w:r w:rsidRPr="005D63DB">
              <w:rPr>
                <w:b w:val="0"/>
                <w:bCs w:val="0"/>
                <w:sz w:val="22"/>
                <w:szCs w:val="22"/>
                <w:lang w:val="de-DE"/>
              </w:rPr>
              <w:t>dipsy</w:t>
            </w:r>
            <w:r w:rsidRPr="005D63DB">
              <w:rPr>
                <w:b w:val="0"/>
                <w:bCs w:val="0"/>
                <w:sz w:val="22"/>
                <w:szCs w:val="22"/>
                <w:lang w:val="fr-FR"/>
              </w:rPr>
              <w:t>@yyka.gov.</w:t>
            </w:r>
            <w:r w:rsidRPr="005D63DB">
              <w:rPr>
                <w:b w:val="0"/>
                <w:bCs w:val="0"/>
                <w:sz w:val="22"/>
                <w:szCs w:val="22"/>
                <w:lang w:val="de-DE"/>
              </w:rPr>
              <w:t>gr</w:t>
            </w:r>
          </w:p>
          <w:p w:rsidR="00DC05A4" w:rsidRPr="005D63DB" w:rsidRDefault="00DC05A4" w:rsidP="00712F6F">
            <w:pPr>
              <w:rPr>
                <w:sz w:val="22"/>
                <w:szCs w:val="22"/>
                <w:lang w:val="fr-FR"/>
              </w:rPr>
            </w:pPr>
          </w:p>
        </w:tc>
        <w:tc>
          <w:tcPr>
            <w:tcW w:w="4261" w:type="dxa"/>
          </w:tcPr>
          <w:p w:rsidR="00DC05A4" w:rsidRPr="005D63DB" w:rsidRDefault="00DC05A4" w:rsidP="00CE16D6">
            <w:pPr>
              <w:pStyle w:val="Heading1"/>
              <w:jc w:val="center"/>
              <w:rPr>
                <w:sz w:val="22"/>
                <w:szCs w:val="22"/>
              </w:rPr>
            </w:pPr>
            <w:r w:rsidRPr="005D63DB">
              <w:rPr>
                <w:sz w:val="22"/>
                <w:szCs w:val="22"/>
                <w:lang w:val="en-US"/>
              </w:rPr>
              <w:t xml:space="preserve">                           </w:t>
            </w:r>
            <w:r w:rsidRPr="005D63DB">
              <w:rPr>
                <w:sz w:val="22"/>
                <w:szCs w:val="22"/>
              </w:rPr>
              <w:t>Α Π Ο Φ Α Σ Η</w:t>
            </w:r>
          </w:p>
        </w:tc>
      </w:tr>
    </w:tbl>
    <w:p w:rsidR="00DC05A4" w:rsidRPr="005D63DB" w:rsidRDefault="00DC05A4" w:rsidP="00CE16D6">
      <w:pPr>
        <w:jc w:val="both"/>
        <w:rPr>
          <w:sz w:val="22"/>
          <w:szCs w:val="22"/>
          <w:lang w:val="en-US"/>
        </w:rPr>
      </w:pPr>
    </w:p>
    <w:p w:rsidR="00DC05A4" w:rsidRPr="005D63DB" w:rsidRDefault="00DC05A4" w:rsidP="00CE16D6">
      <w:pPr>
        <w:jc w:val="both"/>
        <w:rPr>
          <w:sz w:val="22"/>
          <w:szCs w:val="22"/>
        </w:rPr>
      </w:pPr>
      <w:r w:rsidRPr="005D63DB">
        <w:rPr>
          <w:b/>
          <w:bCs/>
          <w:sz w:val="22"/>
          <w:szCs w:val="22"/>
        </w:rPr>
        <w:t>ΘΕΜΑ:</w:t>
      </w:r>
      <w:r w:rsidRPr="005D63DB">
        <w:rPr>
          <w:sz w:val="22"/>
          <w:szCs w:val="22"/>
        </w:rPr>
        <w:t xml:space="preserve"> Τροποποίηση της Υπουργικής Απόφασης Υ5β/Γ.Π.οικ.156618/25.11.2009 «Καθορισμός του τρόπου οργάνωσης και λειτουργίας των Κέντρων Ημέρας του άρθρου 8 του Ν. 2716/199</w:t>
      </w:r>
      <w:r w:rsidRPr="001945BE">
        <w:rPr>
          <w:sz w:val="22"/>
          <w:szCs w:val="22"/>
        </w:rPr>
        <w:t>9</w:t>
      </w:r>
      <w:r w:rsidRPr="005D63DB">
        <w:rPr>
          <w:sz w:val="22"/>
          <w:szCs w:val="22"/>
        </w:rPr>
        <w:t xml:space="preserve">» (ΦΕΚ Β΄2444/14.12.2009), όπως ισχύει </w:t>
      </w:r>
      <w:r>
        <w:rPr>
          <w:sz w:val="22"/>
          <w:szCs w:val="22"/>
        </w:rPr>
        <w:t>, τροποποιηθείσα  με την υπ΄αριθμ. ΥΑ Υ5β/Γ.Π.οικ.50557/29.5.2013 (ΦΕΚ Β 1299).</w:t>
      </w:r>
    </w:p>
    <w:p w:rsidR="00DC05A4" w:rsidRPr="005D63DB" w:rsidRDefault="00DC05A4" w:rsidP="00D2265F">
      <w:pPr>
        <w:spacing w:before="120"/>
        <w:jc w:val="center"/>
        <w:rPr>
          <w:b/>
          <w:bCs/>
          <w:sz w:val="22"/>
          <w:szCs w:val="22"/>
          <w:lang w:eastAsia="en-US"/>
        </w:rPr>
      </w:pPr>
      <w:r w:rsidRPr="005D63DB">
        <w:rPr>
          <w:b/>
          <w:bCs/>
          <w:sz w:val="22"/>
          <w:szCs w:val="22"/>
          <w:lang w:eastAsia="en-US"/>
        </w:rPr>
        <w:t>Η ΥΦΥΠΟΥΡΓΟΣ ΥΓΕΙΑΣ</w:t>
      </w:r>
    </w:p>
    <w:p w:rsidR="00DC05A4" w:rsidRPr="005D63DB" w:rsidRDefault="00DC05A4" w:rsidP="00D2265F">
      <w:pPr>
        <w:spacing w:before="120"/>
        <w:jc w:val="center"/>
        <w:rPr>
          <w:sz w:val="22"/>
          <w:szCs w:val="22"/>
          <w:lang w:eastAsia="en-US"/>
        </w:rPr>
      </w:pPr>
    </w:p>
    <w:p w:rsidR="00DC05A4" w:rsidRPr="005D63DB" w:rsidRDefault="00DC05A4" w:rsidP="00D2265F">
      <w:pPr>
        <w:spacing w:after="120"/>
        <w:jc w:val="both"/>
        <w:rPr>
          <w:sz w:val="22"/>
          <w:szCs w:val="22"/>
          <w:lang w:eastAsia="en-US"/>
        </w:rPr>
      </w:pPr>
      <w:r w:rsidRPr="005D63DB">
        <w:rPr>
          <w:sz w:val="22"/>
          <w:szCs w:val="22"/>
          <w:lang w:eastAsia="en-US"/>
        </w:rPr>
        <w:t>Έχοντας υπόψη:</w:t>
      </w:r>
    </w:p>
    <w:p w:rsidR="00DC05A4" w:rsidRPr="005D63DB" w:rsidRDefault="00DC05A4" w:rsidP="00D2265F">
      <w:pPr>
        <w:numPr>
          <w:ilvl w:val="0"/>
          <w:numId w:val="1"/>
        </w:numPr>
        <w:ind w:left="714" w:hanging="357"/>
        <w:jc w:val="both"/>
        <w:rPr>
          <w:sz w:val="22"/>
          <w:szCs w:val="22"/>
          <w:lang w:eastAsia="en-US"/>
        </w:rPr>
      </w:pPr>
      <w:r w:rsidRPr="005D63DB">
        <w:rPr>
          <w:sz w:val="22"/>
          <w:szCs w:val="22"/>
          <w:lang w:eastAsia="en-US"/>
        </w:rPr>
        <w:t>Τις διατάξεις του Ν. 2716/1999 (ΦΕΚ 96 Α/ 17-5-1999) «Ανάπτυξη και εκσυγχρονισμός των υπηρεσιών ψυχικής υγείας και άλλες διατάξεις», όπως τροποποιήθηκε και ισχύει</w:t>
      </w:r>
    </w:p>
    <w:p w:rsidR="00DC05A4" w:rsidRPr="005D63DB" w:rsidRDefault="00DC05A4" w:rsidP="00FD6AB4">
      <w:pPr>
        <w:numPr>
          <w:ilvl w:val="0"/>
          <w:numId w:val="1"/>
        </w:numPr>
        <w:jc w:val="both"/>
        <w:rPr>
          <w:sz w:val="22"/>
          <w:szCs w:val="22"/>
          <w:lang w:eastAsia="en-US"/>
        </w:rPr>
      </w:pPr>
      <w:r w:rsidRPr="005D63DB">
        <w:rPr>
          <w:sz w:val="22"/>
          <w:szCs w:val="22"/>
          <w:lang w:eastAsia="en-US"/>
        </w:rPr>
        <w:t>Τις διατάξεις του Ν. 1558/85 (ΦΕΚ 137/85/Α΄), όπως τροποποιήθηκε με το Π.Δ. 63/2005 (ΦΕΚ 98/22-4-05/Α΄): «Κωδικοποίηση της Νομοθεσίας για την Κυβέρνηση και τα Κυβερνητικά Όργανα» και τις διατάξεις του Π.Δ. 95/2000 (ΦΕΚ 76/2000): «Οργανισμός του Υπουργείου Υγείας και Πρόνοιας», όπως τροποποιήθηκε</w:t>
      </w:r>
    </w:p>
    <w:p w:rsidR="00DC05A4" w:rsidRPr="005D63DB" w:rsidRDefault="00DC05A4" w:rsidP="00FD6AB4">
      <w:pPr>
        <w:numPr>
          <w:ilvl w:val="0"/>
          <w:numId w:val="1"/>
        </w:numPr>
        <w:jc w:val="both"/>
        <w:rPr>
          <w:sz w:val="22"/>
          <w:szCs w:val="22"/>
          <w:lang w:eastAsia="en-US"/>
        </w:rPr>
      </w:pPr>
      <w:r w:rsidRPr="005D63DB">
        <w:rPr>
          <w:sz w:val="22"/>
          <w:szCs w:val="22"/>
          <w:lang w:eastAsia="en-US"/>
        </w:rPr>
        <w:t>Τις διατάξεις του άρθρου 28 του Ν. 2519/97 "Ανάπτυξη και εκσυγχρονισμός του Εθνικού Συστήματος Υγείας, οργάνωση των υγειονομικών υπηρεσιών, ρυθμίσεις για το φάρμακο και άλλες διατάξεις "(ΦΕΚ 165 Α')</w:t>
      </w:r>
    </w:p>
    <w:p w:rsidR="00DC05A4" w:rsidRPr="005D63DB" w:rsidRDefault="00DC05A4" w:rsidP="00D2265F">
      <w:pPr>
        <w:numPr>
          <w:ilvl w:val="0"/>
          <w:numId w:val="1"/>
        </w:numPr>
        <w:ind w:left="714" w:hanging="357"/>
        <w:jc w:val="both"/>
        <w:rPr>
          <w:sz w:val="22"/>
          <w:szCs w:val="22"/>
          <w:lang w:eastAsia="en-US"/>
        </w:rPr>
      </w:pPr>
      <w:r w:rsidRPr="005D63DB">
        <w:rPr>
          <w:sz w:val="22"/>
          <w:szCs w:val="22"/>
          <w:lang w:eastAsia="en-US"/>
        </w:rPr>
        <w:t xml:space="preserve">Την παρ. 2 του άρθρου 11 «Ρυθμίσεις για τη ψυχική υγεία» του ν. 3754/2009 (ΦΕΚ Α΄ 43/11.3.2009) «Ρύθμιση όρων απασχόλησης των νοσοκομειακών ιατρών του ΕΣΥ, σύμφωνα με το π.δ. 76/2005 και άλλες διατάξεις» </w:t>
      </w:r>
    </w:p>
    <w:p w:rsidR="00DC05A4" w:rsidRPr="005D63DB" w:rsidRDefault="00DC05A4" w:rsidP="00D2265F">
      <w:pPr>
        <w:numPr>
          <w:ilvl w:val="0"/>
          <w:numId w:val="1"/>
        </w:numPr>
        <w:ind w:left="714" w:hanging="357"/>
        <w:jc w:val="both"/>
        <w:rPr>
          <w:sz w:val="22"/>
          <w:szCs w:val="22"/>
          <w:lang w:eastAsia="en-US"/>
        </w:rPr>
      </w:pPr>
      <w:r w:rsidRPr="005D63DB">
        <w:rPr>
          <w:sz w:val="22"/>
          <w:szCs w:val="22"/>
          <w:lang w:eastAsia="en-US"/>
        </w:rPr>
        <w:t>Την με αριθμ. πρωτ. Υ5β/οικ.1962/21-09-2000 (ΦΕΚ 1268/Β/2000) Υπουργική Απόφαση με θέμα «Καθορισμός κριτηρίων, προϋποθέσεων, δικαιολογητικών, διαδικασίας και κάθε άλλης λεπτομέρειας για έγκριση σκοπιμότητας και χορήγηση άδειας ίδρυσης και άδειας λειτουργίας Μονάδων Ψυχικής Υγείας στον ιδιωτικό Κερδοσκοπικό και μη κερδοσκοπικό τομέα</w:t>
      </w:r>
    </w:p>
    <w:p w:rsidR="00DC05A4" w:rsidRPr="005D63DB" w:rsidRDefault="00DC05A4" w:rsidP="00EE5F51">
      <w:pPr>
        <w:numPr>
          <w:ilvl w:val="0"/>
          <w:numId w:val="1"/>
        </w:numPr>
        <w:ind w:left="714" w:hanging="357"/>
        <w:jc w:val="both"/>
        <w:rPr>
          <w:sz w:val="22"/>
          <w:szCs w:val="22"/>
          <w:lang w:eastAsia="en-US"/>
        </w:rPr>
      </w:pPr>
      <w:r w:rsidRPr="005D63DB">
        <w:rPr>
          <w:sz w:val="22"/>
          <w:szCs w:val="22"/>
          <w:lang w:eastAsia="en-US"/>
        </w:rPr>
        <w:t>Την με αριθμ. πρωτ.. Υ5β/1424 (ΦΕΚ Β` 935/27.7.2000) Υπουργική Απόφαση με θέμα περί «Καθορισμός του τρόπου οργάνωσης και λειτουργίας των Τομεακών Επιτροπών Ψυχικής Υγείας (Τ.Ε.Ψ.Υ.) και των Τομεακών Επιτροπών Ψυχικής Υγείας Παιδιών &amp; Εφήβων (Τ.Ε.Ψ.Υ.Π.Ε.) του άρθρου 3 του Ν. 2716/99»</w:t>
      </w:r>
    </w:p>
    <w:p w:rsidR="00DC05A4" w:rsidRPr="005D63DB" w:rsidRDefault="00DC05A4" w:rsidP="00D2265F">
      <w:pPr>
        <w:numPr>
          <w:ilvl w:val="0"/>
          <w:numId w:val="1"/>
        </w:numPr>
        <w:ind w:left="714" w:hanging="357"/>
        <w:jc w:val="both"/>
        <w:rPr>
          <w:sz w:val="22"/>
          <w:szCs w:val="22"/>
          <w:lang w:eastAsia="en-US"/>
        </w:rPr>
      </w:pPr>
      <w:r w:rsidRPr="005D63DB">
        <w:rPr>
          <w:sz w:val="22"/>
          <w:szCs w:val="22"/>
          <w:lang w:eastAsia="en-US"/>
        </w:rPr>
        <w:t>Την με αριθμ. πρωτ. Υ5β/Γ.Π. οικ. 156618/ 25-11-2009 (ΦΕΚ 2444/Β/2009) Υπουργική Απόφαση με θέμα «Καθορισμός του τρόπου οργάνωσης και λειτουργίας των Κέντρων Ημέρας του άρθρου 8 του Ν. 2716/99»</w:t>
      </w:r>
    </w:p>
    <w:p w:rsidR="00DC05A4" w:rsidRPr="005D63DB" w:rsidRDefault="00DC05A4" w:rsidP="00B62FDF">
      <w:pPr>
        <w:pStyle w:val="ListParagraph"/>
        <w:numPr>
          <w:ilvl w:val="0"/>
          <w:numId w:val="1"/>
        </w:numPr>
        <w:jc w:val="both"/>
        <w:rPr>
          <w:sz w:val="22"/>
          <w:szCs w:val="22"/>
          <w:lang w:eastAsia="en-US"/>
        </w:rPr>
      </w:pPr>
      <w:r w:rsidRPr="005D63DB">
        <w:rPr>
          <w:sz w:val="22"/>
          <w:szCs w:val="22"/>
          <w:lang w:eastAsia="en-US"/>
        </w:rPr>
        <w:t>Την με αριθ. πρωτ. Υ5β/Γ.Π.οικ. 50557/29-5-2013 (ΦΕΚ Β΄1299/29.05.2013) Τροποποίηση της Υπουργικής Απόφασης Υ5β/Γ.Π.οικ.156618/25.11.2009 «Καθορισμός του τρόπου οργάνωσης και λειτουργίας των Κέντρων Ημέρας του άρθρου 8 του Ν. 2716/199» (ΦΕΚ Β΄2444/14.12.2009)</w:t>
      </w:r>
    </w:p>
    <w:p w:rsidR="00DC05A4" w:rsidRPr="005D63DB" w:rsidRDefault="00DC05A4" w:rsidP="00D2265F">
      <w:pPr>
        <w:numPr>
          <w:ilvl w:val="0"/>
          <w:numId w:val="1"/>
        </w:numPr>
        <w:ind w:left="714" w:hanging="357"/>
        <w:jc w:val="both"/>
        <w:rPr>
          <w:sz w:val="22"/>
          <w:szCs w:val="22"/>
          <w:lang w:eastAsia="en-US"/>
        </w:rPr>
      </w:pPr>
      <w:r w:rsidRPr="005D63DB">
        <w:rPr>
          <w:sz w:val="22"/>
          <w:szCs w:val="22"/>
          <w:lang w:eastAsia="en-US"/>
        </w:rPr>
        <w:t>Την με αριθμ. πρωτ. Υ5α,β/Γ.Π. οικ. 39321/30-3-2010 (ΦΕΚ 453/Β/2010) Υπουργική Απόφαση με θέμα «Σύστημα Διοικητικής και Οικονομικής Διαχείρισης, Ελέγχου και Παρακολούθησης της ποιότητας σε Μονάδες Ψυχικής Υγείας»</w:t>
      </w:r>
    </w:p>
    <w:p w:rsidR="00DC05A4" w:rsidRPr="005D63DB" w:rsidRDefault="00DC05A4" w:rsidP="00D2265F">
      <w:pPr>
        <w:numPr>
          <w:ilvl w:val="0"/>
          <w:numId w:val="1"/>
        </w:numPr>
        <w:ind w:left="714" w:hanging="357"/>
        <w:jc w:val="both"/>
        <w:rPr>
          <w:sz w:val="22"/>
          <w:szCs w:val="22"/>
          <w:lang w:eastAsia="en-US"/>
        </w:rPr>
      </w:pPr>
      <w:r w:rsidRPr="005D63DB">
        <w:rPr>
          <w:sz w:val="22"/>
          <w:szCs w:val="22"/>
          <w:lang w:eastAsia="en-US"/>
        </w:rPr>
        <w:t>Την κοινή υπουργική απόφαση Υ5β/ Γ.Π.οικ. 35724/4-4-2002 «Ορισμός του κατά το άρθρο 13 του Ν. 2716/99 ειδικού ενοποιημένου (κλειστού) νοσηλίου και τροποποίηση της αριθ. Υ4α/οικ. 1320/98 κοινής υπουργικής απόφασης περί "Ορισμού νοσηλίου Νοσοκομείων"» (ΦΕΚ Β' 485/19.04.2002)</w:t>
      </w:r>
    </w:p>
    <w:p w:rsidR="00DC05A4" w:rsidRPr="005D63DB" w:rsidRDefault="00DC05A4" w:rsidP="002B5AD2">
      <w:pPr>
        <w:numPr>
          <w:ilvl w:val="0"/>
          <w:numId w:val="1"/>
        </w:numPr>
        <w:ind w:left="714" w:hanging="357"/>
        <w:jc w:val="both"/>
        <w:rPr>
          <w:sz w:val="22"/>
          <w:szCs w:val="22"/>
          <w:lang w:eastAsia="en-US"/>
        </w:rPr>
      </w:pPr>
      <w:r w:rsidRPr="005D63DB">
        <w:rPr>
          <w:sz w:val="22"/>
          <w:szCs w:val="22"/>
          <w:lang w:eastAsia="en-US"/>
        </w:rPr>
        <w:t xml:space="preserve">Τις διατάξεις του άρθ. 21, παρ. 4, 5 του N.4052/2012 (ΦΕΚ 41/ Α΄) </w:t>
      </w:r>
    </w:p>
    <w:p w:rsidR="00DC05A4" w:rsidRPr="005D63DB" w:rsidRDefault="00DC05A4" w:rsidP="002B5AD2">
      <w:pPr>
        <w:numPr>
          <w:ilvl w:val="0"/>
          <w:numId w:val="1"/>
        </w:numPr>
        <w:ind w:left="714" w:hanging="357"/>
        <w:jc w:val="both"/>
        <w:rPr>
          <w:sz w:val="22"/>
          <w:szCs w:val="22"/>
          <w:lang w:eastAsia="en-US"/>
        </w:rPr>
      </w:pPr>
      <w:r w:rsidRPr="005D63DB">
        <w:rPr>
          <w:sz w:val="22"/>
          <w:szCs w:val="22"/>
          <w:lang w:eastAsia="en-US"/>
        </w:rPr>
        <w:t>Την με αριθμ. πρωτ. ΔΥΓ3 (α) /οικ. ΓΥ/148 με θέμα «Υποχρεωτική ηλεκτρονική καταχώρηση των συνταγών στον Ε.Ο.Π.Υ.Υ. και στους άλλους Φορείς Κοινωνικής Ασφάλισης»</w:t>
      </w:r>
    </w:p>
    <w:p w:rsidR="00DC05A4" w:rsidRPr="005D63DB" w:rsidRDefault="00DC05A4" w:rsidP="002B5AD2">
      <w:pPr>
        <w:numPr>
          <w:ilvl w:val="0"/>
          <w:numId w:val="1"/>
        </w:numPr>
        <w:ind w:left="714" w:hanging="357"/>
        <w:jc w:val="both"/>
        <w:rPr>
          <w:sz w:val="22"/>
          <w:szCs w:val="22"/>
          <w:lang w:eastAsia="en-US"/>
        </w:rPr>
      </w:pPr>
      <w:r w:rsidRPr="005D63DB">
        <w:rPr>
          <w:sz w:val="22"/>
          <w:szCs w:val="22"/>
          <w:lang w:eastAsia="en-US"/>
        </w:rPr>
        <w:t>Την με αριθμ. πρωτ. ΔΥΓ3 (α) /οικ. ΓΥ/149 με θέμα «Εφαρμογή συνταγογράφησης με Δραστική Ουσία»</w:t>
      </w:r>
    </w:p>
    <w:p w:rsidR="00DC05A4" w:rsidRPr="005D63DB" w:rsidRDefault="00DC05A4" w:rsidP="002B5AD2">
      <w:pPr>
        <w:numPr>
          <w:ilvl w:val="0"/>
          <w:numId w:val="1"/>
        </w:numPr>
        <w:ind w:left="714" w:hanging="357"/>
        <w:jc w:val="both"/>
        <w:rPr>
          <w:sz w:val="22"/>
          <w:szCs w:val="22"/>
          <w:lang w:eastAsia="en-US"/>
        </w:rPr>
      </w:pPr>
      <w:r w:rsidRPr="005D63DB">
        <w:rPr>
          <w:sz w:val="22"/>
          <w:szCs w:val="22"/>
          <w:lang w:eastAsia="en-US"/>
        </w:rPr>
        <w:t>Το υπ’ αριθμ. Π.Δ. 86/21-6-12 ΦΕΚ(141/2012 Τεύχος Α΄) «Διορισμός Υπουργών, Αναπληρωτών Υπουργών και Υφυπουργών»</w:t>
      </w:r>
    </w:p>
    <w:p w:rsidR="00DC05A4" w:rsidRPr="005D63DB" w:rsidRDefault="00DC05A4" w:rsidP="002B5AD2">
      <w:pPr>
        <w:numPr>
          <w:ilvl w:val="0"/>
          <w:numId w:val="1"/>
        </w:numPr>
        <w:ind w:left="714" w:hanging="357"/>
        <w:jc w:val="both"/>
        <w:rPr>
          <w:sz w:val="22"/>
          <w:szCs w:val="22"/>
          <w:lang w:eastAsia="en-US"/>
        </w:rPr>
      </w:pPr>
      <w:r w:rsidRPr="005D63DB">
        <w:rPr>
          <w:sz w:val="22"/>
          <w:szCs w:val="22"/>
          <w:lang w:eastAsia="en-US"/>
        </w:rPr>
        <w:t xml:space="preserve">Την με αριθ. πρωτ. 68155/2012 απόφαση (ΦΕΚ 2105/τΒ/9-7-2012) «Ανάθεση αρμοδιοτήτων στην Υφυπουργό Υγείας Φ. Σκοπούλη» όπως συμπληρώθηκε  με την με αριθ. πρωτ. 78087/25-7-2012 απόφαση με θέμα «Συμπλήρωση της αρ. οικ. 68155/9-7-2012 απόφαση του Πρωθυπουργού και του Υπουργού Υγείας «Ανάθεση αρμοδιοτήτων στην Υφυπουργό Υγείας Φωτεινή Σκοπούλη». </w:t>
      </w:r>
    </w:p>
    <w:p w:rsidR="00DC05A4" w:rsidRPr="005D63DB" w:rsidRDefault="00DC05A4" w:rsidP="002B5AD2">
      <w:pPr>
        <w:numPr>
          <w:ilvl w:val="0"/>
          <w:numId w:val="1"/>
        </w:numPr>
        <w:ind w:left="714" w:hanging="357"/>
        <w:jc w:val="both"/>
        <w:rPr>
          <w:sz w:val="22"/>
          <w:szCs w:val="22"/>
          <w:lang w:eastAsia="en-US"/>
        </w:rPr>
      </w:pPr>
      <w:r w:rsidRPr="005D63DB">
        <w:rPr>
          <w:sz w:val="22"/>
          <w:szCs w:val="22"/>
          <w:lang w:eastAsia="en-US"/>
        </w:rPr>
        <w:t xml:space="preserve">Το από 24/4/2013 Μνημόνιο Συνεργασίας μεταξύ του Επιτρόπου Απασχόλησης, Κοινωνικών Υποθέσεων και Ένταξης κ. LASZLO ANDOR και του Υπουργού Υγείας κ. ΑΝΔΡΕΑ ΛΥΚΟΥΡΕΝΤΖΟΥ και του σχετικού Παραρτήματος (Σχέδιο Δράσης για την υλοποίηση του Μνημονίου) </w:t>
      </w:r>
    </w:p>
    <w:p w:rsidR="00DC05A4" w:rsidRPr="005D63DB" w:rsidRDefault="00DC05A4" w:rsidP="00CE16D6">
      <w:pPr>
        <w:numPr>
          <w:ilvl w:val="0"/>
          <w:numId w:val="1"/>
        </w:numPr>
        <w:ind w:left="714" w:hanging="357"/>
        <w:jc w:val="both"/>
        <w:rPr>
          <w:sz w:val="22"/>
          <w:szCs w:val="22"/>
          <w:lang w:eastAsia="en-US"/>
        </w:rPr>
      </w:pPr>
      <w:r w:rsidRPr="005D63DB">
        <w:rPr>
          <w:sz w:val="22"/>
          <w:szCs w:val="22"/>
          <w:lang w:eastAsia="en-US"/>
        </w:rPr>
        <w:t>Την ανάγκη καθιέρωσης ενός μοντέλου χρηματοδότησης των μονάδων ψυχικής υγείας με βάση το κόστος ανά ωφελούμενο και τύπο μονάδας βάσει των προθεσμιών του Σχεδίου Δράσης για την υλοποίηση του Μνημονίου</w:t>
      </w:r>
    </w:p>
    <w:p w:rsidR="00DC05A4" w:rsidRPr="005D63DB" w:rsidRDefault="00DC05A4" w:rsidP="00CE16D6">
      <w:pPr>
        <w:numPr>
          <w:ilvl w:val="0"/>
          <w:numId w:val="1"/>
        </w:numPr>
        <w:ind w:left="714" w:hanging="357"/>
        <w:jc w:val="both"/>
        <w:rPr>
          <w:sz w:val="22"/>
          <w:szCs w:val="22"/>
          <w:lang w:eastAsia="en-US"/>
        </w:rPr>
      </w:pPr>
      <w:r w:rsidRPr="005D63DB">
        <w:rPr>
          <w:sz w:val="22"/>
          <w:szCs w:val="22"/>
          <w:lang w:eastAsia="en-US"/>
        </w:rPr>
        <w:t>Ότι για το παρόν μοντέλο χρηματοδότησης λήφθηκαν υπόψη οι οικονομικές και δημοσιονομικές συνθήκες όπως ισχύουν κατά το χρόνο έκδοσης της παρούσας καθώς και τα κόστη (μισθολογικά κ.α) όπως έχουν διαμορφωθεί στα πλαίσια των μνημονιακών υποχρεώσεων της χώρας και αντίστοιχων επιπτώσεων αυτών στο γενικότερο κόστος διαβίωσης, δύναται, επομένως, να αποτελέσει αντικείμενο τροποποίησης, εφόσον οι οικονομικές συνθήκες της χώρας το επιτρέψουν στο μέλλον</w:t>
      </w:r>
    </w:p>
    <w:p w:rsidR="00DC05A4" w:rsidRPr="005D63DB" w:rsidRDefault="00DC05A4" w:rsidP="00CE16D6">
      <w:pPr>
        <w:numPr>
          <w:ilvl w:val="0"/>
          <w:numId w:val="1"/>
        </w:numPr>
        <w:ind w:left="714" w:hanging="357"/>
        <w:jc w:val="both"/>
        <w:rPr>
          <w:sz w:val="22"/>
          <w:szCs w:val="22"/>
          <w:lang w:eastAsia="en-US"/>
        </w:rPr>
      </w:pPr>
      <w:r w:rsidRPr="005D63DB">
        <w:rPr>
          <w:sz w:val="22"/>
          <w:szCs w:val="22"/>
          <w:lang w:eastAsia="en-US"/>
        </w:rPr>
        <w:t>Την εισήγηση βάσει της μελέτης κοστολόγησης των υπηρεσιών ψυχικής υγείας από την ΕΥτΥΚΑ</w:t>
      </w:r>
    </w:p>
    <w:p w:rsidR="00DC05A4" w:rsidRPr="005D63DB" w:rsidRDefault="00DC05A4" w:rsidP="00CE16D6">
      <w:pPr>
        <w:numPr>
          <w:ilvl w:val="0"/>
          <w:numId w:val="1"/>
        </w:numPr>
        <w:ind w:left="714" w:hanging="357"/>
        <w:jc w:val="both"/>
        <w:rPr>
          <w:sz w:val="22"/>
          <w:szCs w:val="22"/>
          <w:lang w:eastAsia="en-US"/>
        </w:rPr>
      </w:pPr>
      <w:r w:rsidRPr="005D63DB">
        <w:rPr>
          <w:sz w:val="22"/>
          <w:szCs w:val="22"/>
          <w:lang w:eastAsia="en-US"/>
        </w:rPr>
        <w:t>Το γεγονός ότι η παρούσα απόφαση δεν προκαλεί επιβάρυνση στον Τακτικό Προϋπολογισμό</w:t>
      </w:r>
    </w:p>
    <w:p w:rsidR="00DC05A4" w:rsidRPr="005D63DB" w:rsidRDefault="00DC05A4" w:rsidP="00CE16D6">
      <w:pPr>
        <w:jc w:val="both"/>
        <w:rPr>
          <w:sz w:val="22"/>
          <w:szCs w:val="22"/>
        </w:rPr>
      </w:pPr>
    </w:p>
    <w:p w:rsidR="00DC05A4" w:rsidRPr="005D63DB" w:rsidRDefault="00DC05A4" w:rsidP="00A76E6D">
      <w:pPr>
        <w:jc w:val="center"/>
        <w:rPr>
          <w:b/>
          <w:bCs/>
          <w:sz w:val="22"/>
          <w:szCs w:val="22"/>
        </w:rPr>
      </w:pPr>
    </w:p>
    <w:p w:rsidR="00DC05A4" w:rsidRPr="005D63DB" w:rsidRDefault="00DC05A4" w:rsidP="00A76E6D">
      <w:pPr>
        <w:jc w:val="center"/>
        <w:rPr>
          <w:b/>
          <w:bCs/>
          <w:sz w:val="22"/>
          <w:szCs w:val="22"/>
        </w:rPr>
      </w:pPr>
      <w:r w:rsidRPr="005D63DB">
        <w:rPr>
          <w:b/>
          <w:bCs/>
          <w:sz w:val="22"/>
          <w:szCs w:val="22"/>
        </w:rPr>
        <w:t>Α Π Ο Φ Α Σ Ι Ζ Ο Υ Μ Ε</w:t>
      </w:r>
    </w:p>
    <w:p w:rsidR="00DC05A4" w:rsidRPr="005D63DB" w:rsidRDefault="00DC05A4" w:rsidP="00A76E6D">
      <w:pPr>
        <w:jc w:val="center"/>
        <w:rPr>
          <w:b/>
          <w:bCs/>
          <w:sz w:val="22"/>
          <w:szCs w:val="22"/>
        </w:rPr>
      </w:pPr>
    </w:p>
    <w:p w:rsidR="00DC05A4" w:rsidRPr="005D63DB" w:rsidRDefault="00DC05A4" w:rsidP="000D4727">
      <w:pPr>
        <w:jc w:val="both"/>
        <w:rPr>
          <w:sz w:val="24"/>
          <w:szCs w:val="24"/>
        </w:rPr>
      </w:pPr>
    </w:p>
    <w:p w:rsidR="00DC05A4" w:rsidRPr="005D63DB" w:rsidRDefault="00DC05A4" w:rsidP="00B41ABE">
      <w:pPr>
        <w:jc w:val="both"/>
        <w:rPr>
          <w:sz w:val="22"/>
          <w:szCs w:val="22"/>
        </w:rPr>
      </w:pPr>
      <w:r w:rsidRPr="005D63DB">
        <w:rPr>
          <w:sz w:val="22"/>
          <w:szCs w:val="22"/>
        </w:rPr>
        <w:t xml:space="preserve">Την τροποποίηση και συμπλήρωση της Υ5β/Γ.Π.οικ.156618/25.11.2009 «Καθορισμός του τρόπου οργάνωσης και λειτουργίας των Κέντρων Ημέρας του άρθρου 8 του Ν. 2716/199» (ΦΕΚ Β΄2444/14.12.2009) Υπουργικής Απόφασης, όπως ισχύει, </w:t>
      </w:r>
      <w:r>
        <w:rPr>
          <w:sz w:val="22"/>
          <w:szCs w:val="22"/>
        </w:rPr>
        <w:t>μετά  την  τροποποίηση της με την ΥΑ Υ5β</w:t>
      </w:r>
      <w:r w:rsidRPr="001945BE">
        <w:rPr>
          <w:sz w:val="22"/>
          <w:szCs w:val="22"/>
        </w:rPr>
        <w:t>/</w:t>
      </w:r>
      <w:r>
        <w:rPr>
          <w:sz w:val="22"/>
          <w:szCs w:val="22"/>
        </w:rPr>
        <w:t>Γ.Π.οικ.50557/2013(ΦΕΚ</w:t>
      </w:r>
      <w:r w:rsidRPr="001945BE">
        <w:rPr>
          <w:sz w:val="22"/>
          <w:szCs w:val="22"/>
        </w:rPr>
        <w:t xml:space="preserve"> </w:t>
      </w:r>
      <w:r>
        <w:rPr>
          <w:sz w:val="22"/>
          <w:szCs w:val="22"/>
        </w:rPr>
        <w:t>Β 1299)</w:t>
      </w:r>
      <w:r w:rsidRPr="001945BE">
        <w:rPr>
          <w:sz w:val="22"/>
          <w:szCs w:val="22"/>
        </w:rPr>
        <w:t xml:space="preserve"> </w:t>
      </w:r>
      <w:r w:rsidRPr="005D63DB">
        <w:rPr>
          <w:sz w:val="22"/>
          <w:szCs w:val="22"/>
        </w:rPr>
        <w:t>ως κάτωθι:</w:t>
      </w:r>
    </w:p>
    <w:p w:rsidR="00DC05A4" w:rsidRPr="005D63DB" w:rsidRDefault="00DC05A4" w:rsidP="00B41ABE">
      <w:pPr>
        <w:jc w:val="both"/>
        <w:rPr>
          <w:sz w:val="22"/>
          <w:szCs w:val="22"/>
        </w:rPr>
      </w:pPr>
    </w:p>
    <w:p w:rsidR="00DC05A4" w:rsidRPr="005D63DB" w:rsidRDefault="00DC05A4" w:rsidP="005300CF">
      <w:pPr>
        <w:pStyle w:val="ListParagraph"/>
        <w:numPr>
          <w:ilvl w:val="0"/>
          <w:numId w:val="27"/>
        </w:numPr>
        <w:jc w:val="both"/>
        <w:rPr>
          <w:sz w:val="22"/>
          <w:szCs w:val="22"/>
        </w:rPr>
      </w:pPr>
      <w:r w:rsidRPr="005D63DB">
        <w:rPr>
          <w:sz w:val="22"/>
          <w:szCs w:val="22"/>
        </w:rPr>
        <w:t xml:space="preserve">Στο άρθρο 14, η παρ. 7 τροποποιείται ως εξής: </w:t>
      </w:r>
    </w:p>
    <w:p w:rsidR="00DC05A4" w:rsidRPr="005D63DB" w:rsidRDefault="00DC05A4" w:rsidP="005300CF">
      <w:pPr>
        <w:ind w:left="720"/>
        <w:jc w:val="both"/>
        <w:rPr>
          <w:sz w:val="22"/>
          <w:szCs w:val="22"/>
        </w:rPr>
      </w:pPr>
      <w:r w:rsidRPr="005D63DB">
        <w:rPr>
          <w:sz w:val="22"/>
          <w:szCs w:val="22"/>
        </w:rPr>
        <w:t>«7. Σε ότι αφορά τα Ειδικά Κέντρα Κοινωνικής Επανένταξης του άρθ. 10 του Ν. 2716/99, η κοστολόγηση των υπηρεσιών που παρέχονται γίνεται με βάση την κοστολόγηση των υπηρεσιών των Κέντρων Ημέρας, με εξαίρεση τις υπηρεσίες που αφορούν σε προγράμματα αποκατάστασης και επαγγελματικής επανένταξης, οπότε ακολουθείται η κοστολόγηση των υπηρεσιών των Ειδικών Μονάδων Αποκατάστασης και Επαγγελματικής Επανένταξης του άρθ. 10 του Ν. 2716/99. Η κοστολόγηση των υπηρεσιών των Ειδικών Μονάδων Αποκατάστασης και Επαγγελματικής Επανένταξης του άρθ. 10 του Ν. 2716/99 γίνεται με βάση τη συμμετοχή του κάθε ωφελούμενου στα προγράμματα των Ειδικών Μονάδων, ανά ώρα και μέχρι τέσσερις (4) ώρες ημερησίως για διακόσιες πενήντα (250) εργάσιμες ημέρες κατά το μέγιστο.»</w:t>
      </w:r>
    </w:p>
    <w:p w:rsidR="00DC05A4" w:rsidRPr="005D63DB" w:rsidRDefault="00DC05A4" w:rsidP="00B41ABE">
      <w:pPr>
        <w:jc w:val="both"/>
        <w:rPr>
          <w:sz w:val="22"/>
          <w:szCs w:val="22"/>
        </w:rPr>
      </w:pPr>
    </w:p>
    <w:p w:rsidR="00DC05A4" w:rsidRPr="005D63DB" w:rsidRDefault="00DC05A4" w:rsidP="00035E1A">
      <w:pPr>
        <w:pStyle w:val="ListParagraph"/>
        <w:numPr>
          <w:ilvl w:val="0"/>
          <w:numId w:val="27"/>
        </w:numPr>
        <w:jc w:val="both"/>
        <w:rPr>
          <w:sz w:val="22"/>
          <w:szCs w:val="22"/>
        </w:rPr>
      </w:pPr>
      <w:r w:rsidRPr="005D63DB">
        <w:rPr>
          <w:sz w:val="22"/>
          <w:szCs w:val="22"/>
        </w:rPr>
        <w:t>Στο άρθρο 15, στην παράγραφο 1, εδάφιο ζ΄ προστίθεται η παρακάτω φράση: «Ειδικότερα, σε ότι αφορά τα Κέντρα Ημέρας για άτομα με διάχυτες αναπτυξιακές διαταραχές, οι ομαδικές συνεδρίες, στο πλαίσιο θεραπευτικού προγράμματος, κοστολογούνται επί όσες ώρες διαρκεί το πρόγραμμα ημερησίως, ανά ωφελούμενο, για διακόσιες πενήντα (250) εργάσιμες ημέρες, κατά το μέγιστο, ως εξής: Α1: 6€. »</w:t>
      </w:r>
    </w:p>
    <w:p w:rsidR="00DC05A4" w:rsidRPr="005D63DB" w:rsidRDefault="00DC05A4" w:rsidP="005B5CB9">
      <w:pPr>
        <w:pStyle w:val="ListParagraph"/>
        <w:jc w:val="both"/>
        <w:rPr>
          <w:sz w:val="22"/>
          <w:szCs w:val="22"/>
        </w:rPr>
      </w:pPr>
    </w:p>
    <w:p w:rsidR="00DC05A4" w:rsidRPr="005D63DB" w:rsidRDefault="00DC05A4" w:rsidP="00035E1A">
      <w:pPr>
        <w:pStyle w:val="ListParagraph"/>
        <w:jc w:val="both"/>
        <w:rPr>
          <w:sz w:val="22"/>
          <w:szCs w:val="22"/>
        </w:rPr>
      </w:pPr>
      <w:r w:rsidRPr="005D63DB">
        <w:rPr>
          <w:sz w:val="22"/>
          <w:szCs w:val="22"/>
        </w:rPr>
        <w:t>Στο ίδιο άρθρο, το τελευταίο εδάφιο της παραγράφου 1, τροποποιείται ως εξής:</w:t>
      </w:r>
    </w:p>
    <w:p w:rsidR="00DC05A4" w:rsidRPr="005D63DB" w:rsidRDefault="00DC05A4" w:rsidP="005300CF">
      <w:pPr>
        <w:ind w:left="720"/>
        <w:jc w:val="both"/>
        <w:rPr>
          <w:sz w:val="22"/>
          <w:szCs w:val="22"/>
        </w:rPr>
      </w:pPr>
      <w:r w:rsidRPr="005D63DB">
        <w:rPr>
          <w:sz w:val="22"/>
          <w:szCs w:val="22"/>
        </w:rPr>
        <w:t>«Τα παραπάνω κόστη θα αφορούν και υπηρεσίες που παρέχονται από τα Κέντρα Ψυχικής Υγείας, τις Ιατροπαιδαγωγικές Υπηρεσίες, τα Νοσοκομεία Ημέρας και τα Ειδικά Κέντρα Κοινωνικής Επανένταξης, με εξαίρεση τις υπηρεσίες των Ειδικών Κέντρων που αφορούν σε προγράμματα αποκατάστασης και επαγγελματικής επανένταξης, οπότε ακολουθείται η κοστολόγηση των υπηρεσιών των Ειδικών Μονάδων Αποκατάστασης και Επαγγελματικής Επανένταξης του άρθ. 10 του Ν. 2716/99.»</w:t>
      </w:r>
    </w:p>
    <w:p w:rsidR="00DC05A4" w:rsidRPr="005D63DB" w:rsidRDefault="00DC05A4" w:rsidP="005300CF">
      <w:pPr>
        <w:ind w:left="720"/>
        <w:jc w:val="both"/>
        <w:rPr>
          <w:sz w:val="22"/>
          <w:szCs w:val="22"/>
        </w:rPr>
      </w:pPr>
    </w:p>
    <w:p w:rsidR="00DC05A4" w:rsidRPr="005D63DB" w:rsidRDefault="00DC05A4" w:rsidP="005300CF">
      <w:pPr>
        <w:ind w:left="720"/>
        <w:jc w:val="both"/>
        <w:rPr>
          <w:sz w:val="22"/>
          <w:szCs w:val="22"/>
        </w:rPr>
      </w:pPr>
      <w:r w:rsidRPr="005D63DB">
        <w:rPr>
          <w:sz w:val="22"/>
          <w:szCs w:val="22"/>
        </w:rPr>
        <w:t>Επίσης, στο ίδιο άρθρο, προστίθεται παράγραφος 2, η οποία έχει ως εξής:</w:t>
      </w:r>
    </w:p>
    <w:p w:rsidR="00DC05A4" w:rsidRPr="005D63DB" w:rsidRDefault="00DC05A4" w:rsidP="005300CF">
      <w:pPr>
        <w:ind w:left="720"/>
        <w:jc w:val="both"/>
        <w:rPr>
          <w:sz w:val="22"/>
          <w:szCs w:val="22"/>
        </w:rPr>
      </w:pPr>
      <w:r w:rsidRPr="005D63DB">
        <w:rPr>
          <w:sz w:val="22"/>
          <w:szCs w:val="22"/>
        </w:rPr>
        <w:t xml:space="preserve">«2. Προσδιορίζεται ανώτατο κόστος ανά ωφελούμενο για τις Ειδικές Μονάδες Αποκατάστασης και Επαγγελματικής Επανένταξης ως εξής: 4 € ανά ωφελούμενο μέχρι 4 ώρες ημερησίως για διακόσιες πενήντα (250) εργάσιμες ημέρες κατά το μέγιστο. </w:t>
      </w:r>
    </w:p>
    <w:p w:rsidR="00DC05A4" w:rsidRPr="005D63DB" w:rsidRDefault="00DC05A4" w:rsidP="005300CF">
      <w:pPr>
        <w:ind w:left="720"/>
        <w:jc w:val="both"/>
        <w:rPr>
          <w:sz w:val="22"/>
          <w:szCs w:val="22"/>
        </w:rPr>
      </w:pPr>
    </w:p>
    <w:p w:rsidR="00DC05A4" w:rsidRPr="005D63DB" w:rsidRDefault="00DC05A4" w:rsidP="005300CF">
      <w:pPr>
        <w:pStyle w:val="ListParagraph"/>
        <w:numPr>
          <w:ilvl w:val="0"/>
          <w:numId w:val="27"/>
        </w:numPr>
        <w:jc w:val="both"/>
        <w:rPr>
          <w:sz w:val="22"/>
          <w:szCs w:val="22"/>
        </w:rPr>
      </w:pPr>
      <w:r w:rsidRPr="005D63DB">
        <w:rPr>
          <w:sz w:val="22"/>
          <w:szCs w:val="22"/>
        </w:rPr>
        <w:t>Στο άρθρο 18, η παράγραφος (2) αναριθμείται σε (3) και προστίθεται νέα παράγραφος (2) ως εξής:</w:t>
      </w:r>
    </w:p>
    <w:p w:rsidR="00DC05A4" w:rsidRPr="005D63DB" w:rsidRDefault="00DC05A4" w:rsidP="005300CF">
      <w:pPr>
        <w:pStyle w:val="ListParagraph"/>
        <w:jc w:val="both"/>
        <w:rPr>
          <w:sz w:val="22"/>
          <w:szCs w:val="22"/>
        </w:rPr>
      </w:pPr>
      <w:r w:rsidRPr="005D63DB">
        <w:rPr>
          <w:sz w:val="22"/>
          <w:szCs w:val="22"/>
        </w:rPr>
        <w:t>«2. Η παρούσα απόφαση δεν καταργεί τις διατάξεις του ανωτέρω (9) σχετ. όπως τροποποιήθηκε και ισχύει. Το ποσό του ειδικού ενοποιημένου (κλειστού) νοσηλίου που αφορά στα Ειδικά Κέντρα Κοινωνικής Επανένταξης (προγράμματα αποκατάστασης και επαγγελματικής επανένταξης), Ειδικές Μονάδες Αποκατάστασης και Επαγγελματικής Επανένταξης έχουν συνυπολογιστεί και συμπεριλαμβάνονται στις ανωτέρω τιμές κόστους ανά ωφελούμενο που αφορά η παρούσα παράγραφος, με εξαίρεση τη δαπάνη της φαρμακευτικής αγωγής, για την οποία ισχύουν τα αναφερόμενα στο άρθρο 17 της παρούσας απόφασης. Επομένως, καθ’ όλη τη διάρκεια ισχύος της παρούσας απόφασης, στα ανωτέρω κόστη των Ειδικών Κέντρων και Μονάδων του άρθ. 10 του Ν. 2716/99, θα συμψηφίζονται αυτοδικαίως και ισόποσα οποιεσδήποτε σχετικές αξιώσεις των Μονάδων Ψυχικής Υγείας έναντι των ασφαλιστικών οργανισμών των ωφελουμένων σύμφωνα με τις διατάξεις του ανωτέρω 9 σχετ. σε πλήρη και ολοσχερή απόσβεση αυτών. Η παρούσα ρύθμιση ισχύει μέχρι 31.12.2015, οπότε και δύναται να τροποποιηθεί με νεώτερη απόφαση.»</w:t>
      </w:r>
    </w:p>
    <w:p w:rsidR="00DC05A4" w:rsidRPr="005D63DB" w:rsidRDefault="00DC05A4" w:rsidP="00FA17A7">
      <w:pPr>
        <w:jc w:val="both"/>
        <w:rPr>
          <w:sz w:val="22"/>
          <w:szCs w:val="22"/>
        </w:rPr>
      </w:pPr>
    </w:p>
    <w:p w:rsidR="00DC05A4" w:rsidRPr="005D63DB" w:rsidRDefault="00DC05A4" w:rsidP="00E211C1">
      <w:pPr>
        <w:jc w:val="both"/>
        <w:rPr>
          <w:sz w:val="22"/>
          <w:szCs w:val="22"/>
        </w:rPr>
      </w:pPr>
      <w:r w:rsidRPr="005D63DB">
        <w:rPr>
          <w:sz w:val="22"/>
          <w:szCs w:val="22"/>
        </w:rPr>
        <w:t>Η απόφαση αυτή να δημοσιευθεί στην Εφημερίδα της Κυβερνήσεως.»</w:t>
      </w:r>
    </w:p>
    <w:p w:rsidR="00DC05A4" w:rsidRPr="005D63DB" w:rsidRDefault="00DC05A4" w:rsidP="00E211C1">
      <w:pPr>
        <w:jc w:val="both"/>
        <w:rPr>
          <w:sz w:val="22"/>
          <w:szCs w:val="22"/>
        </w:rPr>
      </w:pPr>
    </w:p>
    <w:p w:rsidR="00DC05A4" w:rsidRPr="005D63DB" w:rsidRDefault="00DC05A4" w:rsidP="000D4727">
      <w:pPr>
        <w:jc w:val="both"/>
        <w:rPr>
          <w:sz w:val="22"/>
          <w:szCs w:val="22"/>
        </w:rPr>
      </w:pPr>
    </w:p>
    <w:tbl>
      <w:tblPr>
        <w:tblW w:w="0" w:type="auto"/>
        <w:jc w:val="right"/>
        <w:tblLook w:val="00A0"/>
      </w:tblPr>
      <w:tblGrid>
        <w:gridCol w:w="3169"/>
      </w:tblGrid>
      <w:tr w:rsidR="00DC05A4" w:rsidRPr="005D63DB">
        <w:trPr>
          <w:jc w:val="right"/>
        </w:trPr>
        <w:tc>
          <w:tcPr>
            <w:tcW w:w="3169" w:type="dxa"/>
          </w:tcPr>
          <w:p w:rsidR="00DC05A4" w:rsidRPr="005D63DB" w:rsidRDefault="00DC05A4" w:rsidP="00712F6F">
            <w:pPr>
              <w:jc w:val="center"/>
              <w:rPr>
                <w:b/>
                <w:bCs/>
                <w:sz w:val="22"/>
                <w:szCs w:val="22"/>
              </w:rPr>
            </w:pPr>
            <w:r w:rsidRPr="005D63DB">
              <w:rPr>
                <w:b/>
                <w:bCs/>
                <w:sz w:val="22"/>
                <w:szCs w:val="22"/>
              </w:rPr>
              <w:t>H ΥΦΥΠΟΥΡΓΟΣ ΥΓΕΙΑΣ</w:t>
            </w:r>
          </w:p>
          <w:p w:rsidR="00DC05A4" w:rsidRPr="005D63DB" w:rsidRDefault="00DC05A4" w:rsidP="00712F6F">
            <w:pPr>
              <w:rPr>
                <w:b/>
                <w:bCs/>
                <w:sz w:val="22"/>
                <w:szCs w:val="22"/>
              </w:rPr>
            </w:pPr>
          </w:p>
          <w:p w:rsidR="00DC05A4" w:rsidRPr="005D63DB" w:rsidRDefault="00DC05A4" w:rsidP="00712F6F">
            <w:pPr>
              <w:rPr>
                <w:b/>
                <w:bCs/>
                <w:sz w:val="22"/>
                <w:szCs w:val="22"/>
              </w:rPr>
            </w:pPr>
          </w:p>
          <w:p w:rsidR="00DC05A4" w:rsidRPr="005D63DB" w:rsidRDefault="00DC05A4" w:rsidP="00712F6F">
            <w:pPr>
              <w:rPr>
                <w:b/>
                <w:bCs/>
                <w:sz w:val="22"/>
                <w:szCs w:val="22"/>
              </w:rPr>
            </w:pPr>
          </w:p>
          <w:p w:rsidR="00DC05A4" w:rsidRPr="005D63DB" w:rsidRDefault="00DC05A4" w:rsidP="00712F6F">
            <w:pPr>
              <w:rPr>
                <w:b/>
                <w:bCs/>
                <w:sz w:val="22"/>
                <w:szCs w:val="22"/>
              </w:rPr>
            </w:pPr>
          </w:p>
        </w:tc>
      </w:tr>
      <w:tr w:rsidR="00DC05A4" w:rsidRPr="005D63DB">
        <w:trPr>
          <w:jc w:val="right"/>
        </w:trPr>
        <w:tc>
          <w:tcPr>
            <w:tcW w:w="3169" w:type="dxa"/>
          </w:tcPr>
          <w:p w:rsidR="00DC05A4" w:rsidRPr="005D63DB" w:rsidRDefault="00DC05A4" w:rsidP="00712F6F">
            <w:pPr>
              <w:jc w:val="center"/>
              <w:rPr>
                <w:b/>
                <w:bCs/>
                <w:sz w:val="22"/>
                <w:szCs w:val="22"/>
              </w:rPr>
            </w:pPr>
            <w:r w:rsidRPr="005D63DB">
              <w:rPr>
                <w:b/>
                <w:bCs/>
                <w:sz w:val="22"/>
                <w:szCs w:val="22"/>
              </w:rPr>
              <w:t>ΦΩΤΕΙΝΗ ΣΚΟΠΟΥΛΗ</w:t>
            </w:r>
          </w:p>
        </w:tc>
      </w:tr>
    </w:tbl>
    <w:p w:rsidR="00DC05A4" w:rsidRPr="005D63DB" w:rsidRDefault="00DC05A4" w:rsidP="00912BFD">
      <w:pPr>
        <w:rPr>
          <w:b/>
          <w:bCs/>
          <w:sz w:val="22"/>
          <w:szCs w:val="22"/>
          <w:u w:val="single"/>
        </w:rPr>
      </w:pPr>
    </w:p>
    <w:p w:rsidR="00DC05A4" w:rsidRPr="005D63DB" w:rsidRDefault="00DC05A4">
      <w:pPr>
        <w:spacing w:after="200" w:line="276" w:lineRule="auto"/>
        <w:rPr>
          <w:b/>
          <w:bCs/>
          <w:sz w:val="22"/>
          <w:szCs w:val="22"/>
          <w:u w:val="single"/>
        </w:rPr>
      </w:pPr>
      <w:r w:rsidRPr="005D63DB">
        <w:rPr>
          <w:b/>
          <w:bCs/>
          <w:sz w:val="22"/>
          <w:szCs w:val="22"/>
          <w:u w:val="single"/>
        </w:rPr>
        <w:br w:type="page"/>
      </w:r>
    </w:p>
    <w:p w:rsidR="00DC05A4" w:rsidRPr="005D63DB" w:rsidRDefault="00DC05A4" w:rsidP="00912BFD">
      <w:pPr>
        <w:rPr>
          <w:b/>
          <w:bCs/>
          <w:sz w:val="22"/>
          <w:szCs w:val="22"/>
        </w:rPr>
      </w:pPr>
      <w:r w:rsidRPr="005D63DB">
        <w:rPr>
          <w:b/>
          <w:bCs/>
          <w:sz w:val="22"/>
          <w:szCs w:val="22"/>
          <w:u w:val="single"/>
        </w:rPr>
        <w:t>Εσωτερική Διανομή</w:t>
      </w:r>
      <w:r w:rsidRPr="005D63DB">
        <w:rPr>
          <w:b/>
          <w:bCs/>
          <w:sz w:val="22"/>
          <w:szCs w:val="22"/>
        </w:rPr>
        <w:t>:</w:t>
      </w:r>
    </w:p>
    <w:p w:rsidR="00DC05A4" w:rsidRPr="005D63DB" w:rsidRDefault="00DC05A4" w:rsidP="00912BFD">
      <w:pPr>
        <w:numPr>
          <w:ilvl w:val="0"/>
          <w:numId w:val="3"/>
        </w:numPr>
        <w:rPr>
          <w:sz w:val="22"/>
          <w:szCs w:val="22"/>
        </w:rPr>
      </w:pPr>
      <w:r w:rsidRPr="005D63DB">
        <w:rPr>
          <w:sz w:val="22"/>
          <w:szCs w:val="22"/>
        </w:rPr>
        <w:t>Γρ. Υπουργού</w:t>
      </w:r>
    </w:p>
    <w:p w:rsidR="00DC05A4" w:rsidRPr="005D63DB" w:rsidRDefault="00DC05A4" w:rsidP="00912BFD">
      <w:pPr>
        <w:numPr>
          <w:ilvl w:val="0"/>
          <w:numId w:val="3"/>
        </w:numPr>
        <w:rPr>
          <w:sz w:val="22"/>
          <w:szCs w:val="22"/>
        </w:rPr>
      </w:pPr>
      <w:r w:rsidRPr="005D63DB">
        <w:rPr>
          <w:sz w:val="22"/>
          <w:szCs w:val="22"/>
        </w:rPr>
        <w:t xml:space="preserve">Γρ. Υφυπουργού </w:t>
      </w:r>
    </w:p>
    <w:p w:rsidR="00DC05A4" w:rsidRPr="005D63DB" w:rsidRDefault="00DC05A4" w:rsidP="00912BFD">
      <w:pPr>
        <w:numPr>
          <w:ilvl w:val="0"/>
          <w:numId w:val="3"/>
        </w:numPr>
        <w:rPr>
          <w:sz w:val="22"/>
          <w:szCs w:val="22"/>
        </w:rPr>
      </w:pPr>
      <w:r w:rsidRPr="005D63DB">
        <w:rPr>
          <w:sz w:val="22"/>
          <w:szCs w:val="22"/>
        </w:rPr>
        <w:t>Γρ. Γενικού Γραμματέα Υγείας</w:t>
      </w:r>
    </w:p>
    <w:p w:rsidR="00DC05A4" w:rsidRPr="005D63DB" w:rsidRDefault="00DC05A4" w:rsidP="00912BFD">
      <w:pPr>
        <w:numPr>
          <w:ilvl w:val="0"/>
          <w:numId w:val="3"/>
        </w:numPr>
        <w:rPr>
          <w:sz w:val="22"/>
          <w:szCs w:val="22"/>
        </w:rPr>
      </w:pPr>
      <w:r w:rsidRPr="005D63DB">
        <w:rPr>
          <w:sz w:val="22"/>
          <w:szCs w:val="22"/>
        </w:rPr>
        <w:t>Δ/νση Ψυχικής Υγείας</w:t>
      </w:r>
    </w:p>
    <w:p w:rsidR="00DC05A4" w:rsidRPr="005D63DB" w:rsidRDefault="00DC05A4" w:rsidP="000D4727">
      <w:pPr>
        <w:numPr>
          <w:ilvl w:val="0"/>
          <w:numId w:val="3"/>
        </w:numPr>
        <w:jc w:val="both"/>
        <w:rPr>
          <w:sz w:val="22"/>
          <w:szCs w:val="22"/>
        </w:rPr>
      </w:pPr>
      <w:r w:rsidRPr="005D63DB">
        <w:rPr>
          <w:sz w:val="22"/>
          <w:szCs w:val="22"/>
        </w:rPr>
        <w:t>Μηχανισμός Υποστήριξης Υπηρεσιών Ψυχικής Υγείας</w:t>
      </w:r>
    </w:p>
    <w:sectPr w:rsidR="00DC05A4" w:rsidRPr="005D63DB" w:rsidSect="0085398D">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5A4" w:rsidRDefault="00DC05A4" w:rsidP="00105425">
      <w:r>
        <w:separator/>
      </w:r>
    </w:p>
  </w:endnote>
  <w:endnote w:type="continuationSeparator" w:id="0">
    <w:p w:rsidR="00DC05A4" w:rsidRDefault="00DC05A4" w:rsidP="001054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5A4" w:rsidRDefault="00DC05A4" w:rsidP="00105425">
      <w:r>
        <w:separator/>
      </w:r>
    </w:p>
  </w:footnote>
  <w:footnote w:type="continuationSeparator" w:id="0">
    <w:p w:rsidR="00DC05A4" w:rsidRDefault="00DC05A4" w:rsidP="001054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85D"/>
    <w:multiLevelType w:val="hybridMultilevel"/>
    <w:tmpl w:val="BFE0ACEC"/>
    <w:lvl w:ilvl="0" w:tplc="B150C1A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nsid w:val="07712404"/>
    <w:multiLevelType w:val="hybridMultilevel"/>
    <w:tmpl w:val="D924DAD0"/>
    <w:lvl w:ilvl="0" w:tplc="B150C1A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2">
    <w:nsid w:val="07B962AE"/>
    <w:multiLevelType w:val="hybridMultilevel"/>
    <w:tmpl w:val="46DE237E"/>
    <w:lvl w:ilvl="0" w:tplc="878200CE">
      <w:numFmt w:val="bullet"/>
      <w:lvlText w:val="-"/>
      <w:lvlJc w:val="left"/>
      <w:pPr>
        <w:tabs>
          <w:tab w:val="num" w:pos="720"/>
        </w:tabs>
        <w:ind w:left="720" w:hanging="360"/>
      </w:pPr>
      <w:rPr>
        <w:rFonts w:ascii="Times New Roman" w:eastAsia="Times New Roman" w:hAnsi="Times New Roman"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3">
    <w:nsid w:val="0B03333F"/>
    <w:multiLevelType w:val="hybridMultilevel"/>
    <w:tmpl w:val="914EFBE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
    <w:nsid w:val="0DC022DE"/>
    <w:multiLevelType w:val="hybridMultilevel"/>
    <w:tmpl w:val="7EFAA158"/>
    <w:lvl w:ilvl="0" w:tplc="FDCC068A">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5">
    <w:nsid w:val="14A9568A"/>
    <w:multiLevelType w:val="hybridMultilevel"/>
    <w:tmpl w:val="60D073D4"/>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
    <w:nsid w:val="17F25EFD"/>
    <w:multiLevelType w:val="hybridMultilevel"/>
    <w:tmpl w:val="4D9EF4D8"/>
    <w:lvl w:ilvl="0" w:tplc="250A5020">
      <w:start w:val="1"/>
      <w:numFmt w:val="bullet"/>
      <w:lvlText w:val="-"/>
      <w:lvlJc w:val="left"/>
      <w:pPr>
        <w:ind w:left="1080" w:hanging="360"/>
      </w:pPr>
      <w:rPr>
        <w:rFonts w:ascii="Times New Roman" w:eastAsia="Times New Roman" w:hAnsi="Times New Roman" w:hint="default"/>
        <w:b/>
        <w:bCs/>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cs="Wingdings" w:hint="default"/>
      </w:rPr>
    </w:lvl>
    <w:lvl w:ilvl="3" w:tplc="04080001">
      <w:start w:val="1"/>
      <w:numFmt w:val="bullet"/>
      <w:lvlText w:val=""/>
      <w:lvlJc w:val="left"/>
      <w:pPr>
        <w:ind w:left="3240" w:hanging="360"/>
      </w:pPr>
      <w:rPr>
        <w:rFonts w:ascii="Symbol" w:hAnsi="Symbol" w:cs="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cs="Wingdings" w:hint="default"/>
      </w:rPr>
    </w:lvl>
    <w:lvl w:ilvl="6" w:tplc="04080001">
      <w:start w:val="1"/>
      <w:numFmt w:val="bullet"/>
      <w:lvlText w:val=""/>
      <w:lvlJc w:val="left"/>
      <w:pPr>
        <w:ind w:left="5400" w:hanging="360"/>
      </w:pPr>
      <w:rPr>
        <w:rFonts w:ascii="Symbol" w:hAnsi="Symbol" w:cs="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cs="Wingdings" w:hint="default"/>
      </w:rPr>
    </w:lvl>
  </w:abstractNum>
  <w:abstractNum w:abstractNumId="7">
    <w:nsid w:val="1E711085"/>
    <w:multiLevelType w:val="hybridMultilevel"/>
    <w:tmpl w:val="880A690C"/>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23B933CB"/>
    <w:multiLevelType w:val="hybridMultilevel"/>
    <w:tmpl w:val="462442E4"/>
    <w:lvl w:ilvl="0" w:tplc="B150C1A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9">
    <w:nsid w:val="267D5537"/>
    <w:multiLevelType w:val="hybridMultilevel"/>
    <w:tmpl w:val="D43CBBF8"/>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0">
    <w:nsid w:val="2D96040A"/>
    <w:multiLevelType w:val="hybridMultilevel"/>
    <w:tmpl w:val="DFB2479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nsid w:val="35F52FE0"/>
    <w:multiLevelType w:val="hybridMultilevel"/>
    <w:tmpl w:val="2CD43944"/>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2">
    <w:nsid w:val="36372322"/>
    <w:multiLevelType w:val="hybridMultilevel"/>
    <w:tmpl w:val="2EC8FFBA"/>
    <w:lvl w:ilvl="0" w:tplc="B150C1A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3">
    <w:nsid w:val="388C0E54"/>
    <w:multiLevelType w:val="hybridMultilevel"/>
    <w:tmpl w:val="9D52E436"/>
    <w:lvl w:ilvl="0" w:tplc="EA4872D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4">
    <w:nsid w:val="3A290007"/>
    <w:multiLevelType w:val="hybridMultilevel"/>
    <w:tmpl w:val="5632366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5">
    <w:nsid w:val="3AB73A1A"/>
    <w:multiLevelType w:val="hybridMultilevel"/>
    <w:tmpl w:val="06CE89AA"/>
    <w:lvl w:ilvl="0" w:tplc="58B6C6BE">
      <w:start w:val="1"/>
      <w:numFmt w:val="decimal"/>
      <w:lvlText w:val="%1."/>
      <w:lvlJc w:val="left"/>
      <w:pPr>
        <w:ind w:left="1080" w:hanging="360"/>
      </w:pPr>
      <w:rPr>
        <w:rFonts w:hint="default"/>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16">
    <w:nsid w:val="3F350A97"/>
    <w:multiLevelType w:val="hybridMultilevel"/>
    <w:tmpl w:val="B5AC1DB8"/>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7">
    <w:nsid w:val="44412D75"/>
    <w:multiLevelType w:val="hybridMultilevel"/>
    <w:tmpl w:val="26D2B44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8">
    <w:nsid w:val="4C30077D"/>
    <w:multiLevelType w:val="hybridMultilevel"/>
    <w:tmpl w:val="D43CBBF8"/>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9">
    <w:nsid w:val="51433A3E"/>
    <w:multiLevelType w:val="hybridMultilevel"/>
    <w:tmpl w:val="2C0C232C"/>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20">
    <w:nsid w:val="56FE2293"/>
    <w:multiLevelType w:val="hybridMultilevel"/>
    <w:tmpl w:val="1F6A9018"/>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21">
    <w:nsid w:val="5AE138C1"/>
    <w:multiLevelType w:val="hybridMultilevel"/>
    <w:tmpl w:val="5FF6FFA8"/>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2">
    <w:nsid w:val="64FC58A2"/>
    <w:multiLevelType w:val="hybridMultilevel"/>
    <w:tmpl w:val="04E6495C"/>
    <w:lvl w:ilvl="0" w:tplc="FDCC068A">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23">
    <w:nsid w:val="66F216A3"/>
    <w:multiLevelType w:val="hybridMultilevel"/>
    <w:tmpl w:val="60D073D4"/>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4">
    <w:nsid w:val="67306654"/>
    <w:multiLevelType w:val="hybridMultilevel"/>
    <w:tmpl w:val="6BFAD206"/>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25">
    <w:nsid w:val="674056F0"/>
    <w:multiLevelType w:val="hybridMultilevel"/>
    <w:tmpl w:val="E9889EF8"/>
    <w:lvl w:ilvl="0" w:tplc="B150C1A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26">
    <w:nsid w:val="7F4E1DE3"/>
    <w:multiLevelType w:val="hybridMultilevel"/>
    <w:tmpl w:val="292C049E"/>
    <w:lvl w:ilvl="0" w:tplc="FDCC068A">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num w:numId="1">
    <w:abstractNumId w:val="18"/>
  </w:num>
  <w:num w:numId="2">
    <w:abstractNumId w:val="17"/>
  </w:num>
  <w:num w:numId="3">
    <w:abstractNumId w:val="13"/>
  </w:num>
  <w:num w:numId="4">
    <w:abstractNumId w:val="4"/>
  </w:num>
  <w:num w:numId="5">
    <w:abstractNumId w:val="26"/>
  </w:num>
  <w:num w:numId="6">
    <w:abstractNumId w:val="22"/>
  </w:num>
  <w:num w:numId="7">
    <w:abstractNumId w:val="16"/>
  </w:num>
  <w:num w:numId="8">
    <w:abstractNumId w:val="2"/>
  </w:num>
  <w:num w:numId="9">
    <w:abstractNumId w:val="12"/>
  </w:num>
  <w:num w:numId="10">
    <w:abstractNumId w:val="1"/>
  </w:num>
  <w:num w:numId="11">
    <w:abstractNumId w:val="0"/>
  </w:num>
  <w:num w:numId="12">
    <w:abstractNumId w:val="25"/>
  </w:num>
  <w:num w:numId="13">
    <w:abstractNumId w:val="8"/>
  </w:num>
  <w:num w:numId="14">
    <w:abstractNumId w:val="24"/>
  </w:num>
  <w:num w:numId="15">
    <w:abstractNumId w:val="19"/>
  </w:num>
  <w:num w:numId="16">
    <w:abstractNumId w:val="3"/>
  </w:num>
  <w:num w:numId="17">
    <w:abstractNumId w:val="23"/>
  </w:num>
  <w:num w:numId="18">
    <w:abstractNumId w:val="20"/>
  </w:num>
  <w:num w:numId="19">
    <w:abstractNumId w:val="14"/>
  </w:num>
  <w:num w:numId="20">
    <w:abstractNumId w:val="15"/>
  </w:num>
  <w:num w:numId="21">
    <w:abstractNumId w:val="5"/>
  </w:num>
  <w:num w:numId="22">
    <w:abstractNumId w:val="6"/>
  </w:num>
  <w:num w:numId="23">
    <w:abstractNumId w:val="7"/>
  </w:num>
  <w:num w:numId="24">
    <w:abstractNumId w:val="11"/>
  </w:num>
  <w:num w:numId="25">
    <w:abstractNumId w:val="9"/>
  </w:num>
  <w:num w:numId="26">
    <w:abstractNumId w:val="10"/>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removePersonalInformation/>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6D6"/>
    <w:rsid w:val="000155F4"/>
    <w:rsid w:val="00035E1A"/>
    <w:rsid w:val="000406CD"/>
    <w:rsid w:val="000676C8"/>
    <w:rsid w:val="00074E78"/>
    <w:rsid w:val="00084687"/>
    <w:rsid w:val="00084DD5"/>
    <w:rsid w:val="00087539"/>
    <w:rsid w:val="000A02B9"/>
    <w:rsid w:val="000A6FC5"/>
    <w:rsid w:val="000B630D"/>
    <w:rsid w:val="000D2513"/>
    <w:rsid w:val="000D4727"/>
    <w:rsid w:val="000D5A54"/>
    <w:rsid w:val="000E09DC"/>
    <w:rsid w:val="00105425"/>
    <w:rsid w:val="00125190"/>
    <w:rsid w:val="00191659"/>
    <w:rsid w:val="001945BE"/>
    <w:rsid w:val="00194D82"/>
    <w:rsid w:val="001A5421"/>
    <w:rsid w:val="001E0D1B"/>
    <w:rsid w:val="001E3579"/>
    <w:rsid w:val="00206BEB"/>
    <w:rsid w:val="00211E39"/>
    <w:rsid w:val="00236946"/>
    <w:rsid w:val="0029609E"/>
    <w:rsid w:val="002B5AD2"/>
    <w:rsid w:val="002B6FA9"/>
    <w:rsid w:val="002C0370"/>
    <w:rsid w:val="002E5569"/>
    <w:rsid w:val="00320EE7"/>
    <w:rsid w:val="00344643"/>
    <w:rsid w:val="00364C71"/>
    <w:rsid w:val="00377144"/>
    <w:rsid w:val="00382B01"/>
    <w:rsid w:val="003872F2"/>
    <w:rsid w:val="003A33EC"/>
    <w:rsid w:val="003A5628"/>
    <w:rsid w:val="003B353C"/>
    <w:rsid w:val="003B3D9E"/>
    <w:rsid w:val="003C7056"/>
    <w:rsid w:val="003D0D2E"/>
    <w:rsid w:val="003D49B1"/>
    <w:rsid w:val="003E47FE"/>
    <w:rsid w:val="00400525"/>
    <w:rsid w:val="004066EA"/>
    <w:rsid w:val="00432980"/>
    <w:rsid w:val="0045023F"/>
    <w:rsid w:val="00462019"/>
    <w:rsid w:val="00467319"/>
    <w:rsid w:val="004768C9"/>
    <w:rsid w:val="00492646"/>
    <w:rsid w:val="004C58A7"/>
    <w:rsid w:val="004E14BB"/>
    <w:rsid w:val="004E394F"/>
    <w:rsid w:val="005128F6"/>
    <w:rsid w:val="005300CF"/>
    <w:rsid w:val="00570009"/>
    <w:rsid w:val="00586830"/>
    <w:rsid w:val="00590E4C"/>
    <w:rsid w:val="005B5CB9"/>
    <w:rsid w:val="005C2ED9"/>
    <w:rsid w:val="005D63DB"/>
    <w:rsid w:val="00603B48"/>
    <w:rsid w:val="0060443E"/>
    <w:rsid w:val="0063722E"/>
    <w:rsid w:val="006416D5"/>
    <w:rsid w:val="00645BA0"/>
    <w:rsid w:val="00653DDB"/>
    <w:rsid w:val="0065427D"/>
    <w:rsid w:val="006D1B31"/>
    <w:rsid w:val="006D1FC7"/>
    <w:rsid w:val="006F2E32"/>
    <w:rsid w:val="00712F6F"/>
    <w:rsid w:val="0073478D"/>
    <w:rsid w:val="007529DE"/>
    <w:rsid w:val="007A48CF"/>
    <w:rsid w:val="007B2007"/>
    <w:rsid w:val="007B57F7"/>
    <w:rsid w:val="007C26EE"/>
    <w:rsid w:val="007D669D"/>
    <w:rsid w:val="007E7D43"/>
    <w:rsid w:val="008062D6"/>
    <w:rsid w:val="00843D9C"/>
    <w:rsid w:val="0085398D"/>
    <w:rsid w:val="00883599"/>
    <w:rsid w:val="008E6C8B"/>
    <w:rsid w:val="00912BFD"/>
    <w:rsid w:val="00946404"/>
    <w:rsid w:val="0095334F"/>
    <w:rsid w:val="009961DA"/>
    <w:rsid w:val="009B04E0"/>
    <w:rsid w:val="009F097B"/>
    <w:rsid w:val="00A03BF4"/>
    <w:rsid w:val="00A52BEA"/>
    <w:rsid w:val="00A62113"/>
    <w:rsid w:val="00A72407"/>
    <w:rsid w:val="00A7598F"/>
    <w:rsid w:val="00A76E6D"/>
    <w:rsid w:val="00A95947"/>
    <w:rsid w:val="00AA38D7"/>
    <w:rsid w:val="00AB7A8C"/>
    <w:rsid w:val="00AC2CAF"/>
    <w:rsid w:val="00AE15AD"/>
    <w:rsid w:val="00B1573B"/>
    <w:rsid w:val="00B41ABE"/>
    <w:rsid w:val="00B53F85"/>
    <w:rsid w:val="00B56B52"/>
    <w:rsid w:val="00B62FDF"/>
    <w:rsid w:val="00BA01A4"/>
    <w:rsid w:val="00BA0509"/>
    <w:rsid w:val="00BB6364"/>
    <w:rsid w:val="00BC0399"/>
    <w:rsid w:val="00BE559F"/>
    <w:rsid w:val="00C06A43"/>
    <w:rsid w:val="00C33780"/>
    <w:rsid w:val="00C3705D"/>
    <w:rsid w:val="00C706BA"/>
    <w:rsid w:val="00C970EC"/>
    <w:rsid w:val="00CB15D9"/>
    <w:rsid w:val="00CC0C40"/>
    <w:rsid w:val="00CC18D2"/>
    <w:rsid w:val="00CE16D6"/>
    <w:rsid w:val="00CE218C"/>
    <w:rsid w:val="00CF0CE8"/>
    <w:rsid w:val="00CF5110"/>
    <w:rsid w:val="00D2265F"/>
    <w:rsid w:val="00D3611C"/>
    <w:rsid w:val="00D454D5"/>
    <w:rsid w:val="00D83767"/>
    <w:rsid w:val="00D87709"/>
    <w:rsid w:val="00D916C4"/>
    <w:rsid w:val="00DC05A4"/>
    <w:rsid w:val="00DC5E82"/>
    <w:rsid w:val="00DF10D2"/>
    <w:rsid w:val="00DF7C8E"/>
    <w:rsid w:val="00E211C1"/>
    <w:rsid w:val="00E32961"/>
    <w:rsid w:val="00E564DA"/>
    <w:rsid w:val="00E62DBF"/>
    <w:rsid w:val="00E765AA"/>
    <w:rsid w:val="00EA3A53"/>
    <w:rsid w:val="00ED05E6"/>
    <w:rsid w:val="00EE5F51"/>
    <w:rsid w:val="00F064D7"/>
    <w:rsid w:val="00F23D47"/>
    <w:rsid w:val="00F5424F"/>
    <w:rsid w:val="00F56263"/>
    <w:rsid w:val="00F57DBF"/>
    <w:rsid w:val="00F61158"/>
    <w:rsid w:val="00F62F00"/>
    <w:rsid w:val="00F82DCA"/>
    <w:rsid w:val="00F836B2"/>
    <w:rsid w:val="00FA17A7"/>
    <w:rsid w:val="00FA7B6B"/>
    <w:rsid w:val="00FC1B6C"/>
    <w:rsid w:val="00FC3F4A"/>
    <w:rsid w:val="00FD6AB4"/>
    <w:rsid w:val="00FE0475"/>
    <w:rsid w:val="00FF0733"/>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E16D6"/>
    <w:rPr>
      <w:rFonts w:ascii="Times New Roman" w:eastAsia="Times New Roman" w:hAnsi="Times New Roman"/>
      <w:sz w:val="20"/>
      <w:szCs w:val="20"/>
    </w:rPr>
  </w:style>
  <w:style w:type="paragraph" w:styleId="Heading1">
    <w:name w:val="heading 1"/>
    <w:basedOn w:val="Normal"/>
    <w:next w:val="Normal"/>
    <w:link w:val="Heading1Char"/>
    <w:uiPriority w:val="99"/>
    <w:qFormat/>
    <w:rsid w:val="00CE16D6"/>
    <w:pPr>
      <w:keepNext/>
      <w:outlineLvl w:val="0"/>
    </w:pPr>
    <w:rPr>
      <w:b/>
      <w:bCs/>
      <w:sz w:val="28"/>
      <w:szCs w:val="28"/>
    </w:rPr>
  </w:style>
  <w:style w:type="paragraph" w:styleId="Heading2">
    <w:name w:val="heading 2"/>
    <w:basedOn w:val="Normal"/>
    <w:next w:val="Normal"/>
    <w:link w:val="Heading2Char"/>
    <w:uiPriority w:val="99"/>
    <w:qFormat/>
    <w:rsid w:val="00CE16D6"/>
    <w:pPr>
      <w:keepNext/>
      <w:outlineLvl w:val="1"/>
    </w:pPr>
    <w:rPr>
      <w:b/>
      <w:bCs/>
      <w:sz w:val="24"/>
      <w:szCs w:val="24"/>
    </w:rPr>
  </w:style>
  <w:style w:type="paragraph" w:styleId="Heading3">
    <w:name w:val="heading 3"/>
    <w:basedOn w:val="Normal"/>
    <w:next w:val="Normal"/>
    <w:link w:val="Heading3Char"/>
    <w:uiPriority w:val="99"/>
    <w:qFormat/>
    <w:rsid w:val="00AC2CAF"/>
    <w:pPr>
      <w:keepNext/>
      <w:jc w:val="both"/>
      <w:outlineLvl w:val="2"/>
    </w:pPr>
    <w:rPr>
      <w:i/>
      <w:iCs/>
      <w:sz w:val="24"/>
      <w:szCs w:val="24"/>
    </w:rPr>
  </w:style>
  <w:style w:type="paragraph" w:styleId="Heading4">
    <w:name w:val="heading 4"/>
    <w:basedOn w:val="Normal"/>
    <w:next w:val="Normal"/>
    <w:link w:val="Heading4Char"/>
    <w:uiPriority w:val="99"/>
    <w:qFormat/>
    <w:rsid w:val="00AC2CAF"/>
    <w:pPr>
      <w:keepNext/>
      <w:jc w:val="both"/>
      <w:outlineLvl w:val="3"/>
    </w:pPr>
    <w:rPr>
      <w:sz w:val="28"/>
      <w:szCs w:val="28"/>
    </w:rPr>
  </w:style>
  <w:style w:type="paragraph" w:styleId="Heading5">
    <w:name w:val="heading 5"/>
    <w:basedOn w:val="Normal"/>
    <w:next w:val="Normal"/>
    <w:link w:val="Heading5Char"/>
    <w:uiPriority w:val="99"/>
    <w:qFormat/>
    <w:rsid w:val="00AC2CAF"/>
    <w:pPr>
      <w:keepNext/>
      <w:ind w:left="3420"/>
      <w:jc w:val="center"/>
      <w:outlineLvl w:val="4"/>
    </w:pPr>
    <w:rPr>
      <w:b/>
      <w:bCs/>
      <w:sz w:val="28"/>
      <w:szCs w:val="28"/>
    </w:rPr>
  </w:style>
  <w:style w:type="paragraph" w:styleId="Heading6">
    <w:name w:val="heading 6"/>
    <w:basedOn w:val="Normal"/>
    <w:next w:val="Normal"/>
    <w:link w:val="Heading6Char"/>
    <w:uiPriority w:val="99"/>
    <w:qFormat/>
    <w:rsid w:val="00AC2CAF"/>
    <w:pPr>
      <w:keepNext/>
      <w:jc w:val="right"/>
      <w:outlineLvl w:val="5"/>
    </w:pPr>
    <w:rPr>
      <w:sz w:val="28"/>
      <w:szCs w:val="28"/>
    </w:rPr>
  </w:style>
  <w:style w:type="paragraph" w:styleId="Heading7">
    <w:name w:val="heading 7"/>
    <w:basedOn w:val="Normal"/>
    <w:next w:val="Normal"/>
    <w:link w:val="Heading7Char"/>
    <w:uiPriority w:val="99"/>
    <w:qFormat/>
    <w:rsid w:val="00AC2CAF"/>
    <w:pPr>
      <w:keepNext/>
      <w:jc w:val="center"/>
      <w:outlineLvl w:val="6"/>
    </w:pPr>
    <w:rPr>
      <w:b/>
      <w:bCs/>
      <w:sz w:val="24"/>
      <w:szCs w:val="24"/>
    </w:rPr>
  </w:style>
  <w:style w:type="paragraph" w:styleId="Heading8">
    <w:name w:val="heading 8"/>
    <w:basedOn w:val="Normal"/>
    <w:next w:val="Normal"/>
    <w:link w:val="Heading8Char"/>
    <w:uiPriority w:val="99"/>
    <w:qFormat/>
    <w:rsid w:val="00AC2CAF"/>
    <w:pPr>
      <w:keepNext/>
      <w:ind w:left="2700"/>
      <w:jc w:val="center"/>
      <w:outlineLvl w:val="7"/>
    </w:pPr>
    <w:rPr>
      <w:b/>
      <w:bCs/>
      <w:sz w:val="24"/>
      <w:szCs w:val="24"/>
    </w:rPr>
  </w:style>
  <w:style w:type="paragraph" w:styleId="Heading9">
    <w:name w:val="heading 9"/>
    <w:basedOn w:val="Normal"/>
    <w:next w:val="Normal"/>
    <w:link w:val="Heading9Char"/>
    <w:uiPriority w:val="99"/>
    <w:qFormat/>
    <w:rsid w:val="00AC2CAF"/>
    <w:pPr>
      <w:keepNext/>
      <w:jc w:val="right"/>
      <w:outlineLvl w:val="8"/>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E16D6"/>
    <w:rPr>
      <w:rFonts w:ascii="Times New Roman" w:hAnsi="Times New Roman" w:cs="Times New Roman"/>
      <w:b/>
      <w:bCs/>
      <w:sz w:val="20"/>
      <w:szCs w:val="20"/>
      <w:lang w:eastAsia="el-GR"/>
    </w:rPr>
  </w:style>
  <w:style w:type="character" w:customStyle="1" w:styleId="Heading2Char">
    <w:name w:val="Heading 2 Char"/>
    <w:basedOn w:val="DefaultParagraphFont"/>
    <w:link w:val="Heading2"/>
    <w:uiPriority w:val="99"/>
    <w:locked/>
    <w:rsid w:val="00CE16D6"/>
    <w:rPr>
      <w:rFonts w:ascii="Times New Roman" w:hAnsi="Times New Roman" w:cs="Times New Roman"/>
      <w:b/>
      <w:bCs/>
      <w:sz w:val="20"/>
      <w:szCs w:val="20"/>
      <w:lang w:eastAsia="el-GR"/>
    </w:rPr>
  </w:style>
  <w:style w:type="character" w:customStyle="1" w:styleId="Heading3Char">
    <w:name w:val="Heading 3 Char"/>
    <w:basedOn w:val="DefaultParagraphFont"/>
    <w:link w:val="Heading3"/>
    <w:uiPriority w:val="99"/>
    <w:locked/>
    <w:rsid w:val="00AC2CAF"/>
    <w:rPr>
      <w:rFonts w:ascii="Times New Roman" w:hAnsi="Times New Roman" w:cs="Times New Roman"/>
      <w:i/>
      <w:iCs/>
      <w:sz w:val="24"/>
      <w:szCs w:val="24"/>
      <w:lang w:eastAsia="el-GR"/>
    </w:rPr>
  </w:style>
  <w:style w:type="character" w:customStyle="1" w:styleId="Heading4Char">
    <w:name w:val="Heading 4 Char"/>
    <w:basedOn w:val="DefaultParagraphFont"/>
    <w:link w:val="Heading4"/>
    <w:uiPriority w:val="99"/>
    <w:locked/>
    <w:rsid w:val="00AC2CAF"/>
    <w:rPr>
      <w:rFonts w:ascii="Times New Roman" w:hAnsi="Times New Roman" w:cs="Times New Roman"/>
      <w:sz w:val="24"/>
      <w:szCs w:val="24"/>
      <w:lang w:eastAsia="el-GR"/>
    </w:rPr>
  </w:style>
  <w:style w:type="character" w:customStyle="1" w:styleId="Heading5Char">
    <w:name w:val="Heading 5 Char"/>
    <w:basedOn w:val="DefaultParagraphFont"/>
    <w:link w:val="Heading5"/>
    <w:uiPriority w:val="99"/>
    <w:locked/>
    <w:rsid w:val="00AC2CAF"/>
    <w:rPr>
      <w:rFonts w:ascii="Times New Roman" w:hAnsi="Times New Roman" w:cs="Times New Roman"/>
      <w:b/>
      <w:bCs/>
      <w:sz w:val="24"/>
      <w:szCs w:val="24"/>
      <w:lang w:eastAsia="el-GR"/>
    </w:rPr>
  </w:style>
  <w:style w:type="character" w:customStyle="1" w:styleId="Heading6Char">
    <w:name w:val="Heading 6 Char"/>
    <w:basedOn w:val="DefaultParagraphFont"/>
    <w:link w:val="Heading6"/>
    <w:uiPriority w:val="99"/>
    <w:locked/>
    <w:rsid w:val="00AC2CAF"/>
    <w:rPr>
      <w:rFonts w:ascii="Times New Roman" w:hAnsi="Times New Roman" w:cs="Times New Roman"/>
      <w:sz w:val="24"/>
      <w:szCs w:val="24"/>
      <w:lang w:eastAsia="el-GR"/>
    </w:rPr>
  </w:style>
  <w:style w:type="character" w:customStyle="1" w:styleId="Heading7Char">
    <w:name w:val="Heading 7 Char"/>
    <w:basedOn w:val="DefaultParagraphFont"/>
    <w:link w:val="Heading7"/>
    <w:uiPriority w:val="99"/>
    <w:locked/>
    <w:rsid w:val="00AC2CAF"/>
    <w:rPr>
      <w:rFonts w:ascii="Times New Roman" w:hAnsi="Times New Roman" w:cs="Times New Roman"/>
      <w:b/>
      <w:bCs/>
      <w:sz w:val="24"/>
      <w:szCs w:val="24"/>
      <w:lang w:eastAsia="el-GR"/>
    </w:rPr>
  </w:style>
  <w:style w:type="character" w:customStyle="1" w:styleId="Heading8Char">
    <w:name w:val="Heading 8 Char"/>
    <w:basedOn w:val="DefaultParagraphFont"/>
    <w:link w:val="Heading8"/>
    <w:uiPriority w:val="99"/>
    <w:locked/>
    <w:rsid w:val="00AC2CAF"/>
    <w:rPr>
      <w:rFonts w:ascii="Times New Roman" w:hAnsi="Times New Roman" w:cs="Times New Roman"/>
      <w:b/>
      <w:bCs/>
      <w:sz w:val="24"/>
      <w:szCs w:val="24"/>
      <w:lang w:eastAsia="el-GR"/>
    </w:rPr>
  </w:style>
  <w:style w:type="character" w:customStyle="1" w:styleId="Heading9Char">
    <w:name w:val="Heading 9 Char"/>
    <w:basedOn w:val="DefaultParagraphFont"/>
    <w:link w:val="Heading9"/>
    <w:uiPriority w:val="99"/>
    <w:locked/>
    <w:rsid w:val="00AC2CAF"/>
    <w:rPr>
      <w:rFonts w:ascii="Times New Roman" w:hAnsi="Times New Roman" w:cs="Times New Roman"/>
      <w:b/>
      <w:bCs/>
      <w:sz w:val="24"/>
      <w:szCs w:val="24"/>
      <w:lang w:eastAsia="el-GR"/>
    </w:rPr>
  </w:style>
  <w:style w:type="paragraph" w:styleId="BalloonText">
    <w:name w:val="Balloon Text"/>
    <w:basedOn w:val="Normal"/>
    <w:link w:val="BalloonTextChar"/>
    <w:uiPriority w:val="99"/>
    <w:semiHidden/>
    <w:rsid w:val="00CE16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16D6"/>
    <w:rPr>
      <w:rFonts w:ascii="Tahoma" w:hAnsi="Tahoma" w:cs="Tahoma"/>
      <w:sz w:val="16"/>
      <w:szCs w:val="16"/>
      <w:lang w:eastAsia="el-GR"/>
    </w:rPr>
  </w:style>
  <w:style w:type="table" w:styleId="TableGrid">
    <w:name w:val="Table Grid"/>
    <w:basedOn w:val="TableNormal"/>
    <w:uiPriority w:val="99"/>
    <w:rsid w:val="00CE16D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00525"/>
    <w:pPr>
      <w:ind w:left="720"/>
    </w:pPr>
  </w:style>
  <w:style w:type="character" w:styleId="Hyperlink">
    <w:name w:val="Hyperlink"/>
    <w:basedOn w:val="DefaultParagraphFont"/>
    <w:uiPriority w:val="99"/>
    <w:rsid w:val="00AC2CAF"/>
    <w:rPr>
      <w:color w:val="0000FF"/>
      <w:u w:val="single"/>
    </w:rPr>
  </w:style>
  <w:style w:type="paragraph" w:styleId="BodyText">
    <w:name w:val="Body Text"/>
    <w:basedOn w:val="Normal"/>
    <w:link w:val="BodyTextChar"/>
    <w:uiPriority w:val="99"/>
    <w:rsid w:val="00AC2CAF"/>
    <w:pPr>
      <w:jc w:val="both"/>
    </w:pPr>
    <w:rPr>
      <w:b/>
      <w:bCs/>
      <w:sz w:val="28"/>
      <w:szCs w:val="28"/>
    </w:rPr>
  </w:style>
  <w:style w:type="character" w:customStyle="1" w:styleId="BodyTextChar">
    <w:name w:val="Body Text Char"/>
    <w:basedOn w:val="DefaultParagraphFont"/>
    <w:link w:val="BodyText"/>
    <w:uiPriority w:val="99"/>
    <w:locked/>
    <w:rsid w:val="00AC2CAF"/>
    <w:rPr>
      <w:rFonts w:ascii="Times New Roman" w:hAnsi="Times New Roman" w:cs="Times New Roman"/>
      <w:b/>
      <w:bCs/>
      <w:sz w:val="24"/>
      <w:szCs w:val="24"/>
      <w:lang w:eastAsia="el-GR"/>
    </w:rPr>
  </w:style>
  <w:style w:type="paragraph" w:styleId="BodyText2">
    <w:name w:val="Body Text 2"/>
    <w:basedOn w:val="Normal"/>
    <w:link w:val="BodyText2Char"/>
    <w:uiPriority w:val="99"/>
    <w:rsid w:val="00AC2CAF"/>
    <w:rPr>
      <w:sz w:val="28"/>
      <w:szCs w:val="28"/>
    </w:rPr>
  </w:style>
  <w:style w:type="character" w:customStyle="1" w:styleId="BodyText2Char">
    <w:name w:val="Body Text 2 Char"/>
    <w:basedOn w:val="DefaultParagraphFont"/>
    <w:link w:val="BodyText2"/>
    <w:uiPriority w:val="99"/>
    <w:locked/>
    <w:rsid w:val="00AC2CAF"/>
    <w:rPr>
      <w:rFonts w:ascii="Times New Roman" w:hAnsi="Times New Roman" w:cs="Times New Roman"/>
      <w:sz w:val="24"/>
      <w:szCs w:val="24"/>
      <w:lang w:eastAsia="el-GR"/>
    </w:rPr>
  </w:style>
  <w:style w:type="paragraph" w:styleId="BodyText3">
    <w:name w:val="Body Text 3"/>
    <w:basedOn w:val="Normal"/>
    <w:link w:val="BodyText3Char"/>
    <w:uiPriority w:val="99"/>
    <w:rsid w:val="00AC2CAF"/>
    <w:pPr>
      <w:jc w:val="both"/>
    </w:pPr>
    <w:rPr>
      <w:sz w:val="24"/>
      <w:szCs w:val="24"/>
    </w:rPr>
  </w:style>
  <w:style w:type="character" w:customStyle="1" w:styleId="BodyText3Char">
    <w:name w:val="Body Text 3 Char"/>
    <w:basedOn w:val="DefaultParagraphFont"/>
    <w:link w:val="BodyText3"/>
    <w:uiPriority w:val="99"/>
    <w:locked/>
    <w:rsid w:val="00AC2CAF"/>
    <w:rPr>
      <w:rFonts w:ascii="Times New Roman" w:hAnsi="Times New Roman" w:cs="Times New Roman"/>
      <w:sz w:val="24"/>
      <w:szCs w:val="24"/>
      <w:lang w:eastAsia="el-GR"/>
    </w:rPr>
  </w:style>
  <w:style w:type="paragraph" w:styleId="BodyTextIndent">
    <w:name w:val="Body Text Indent"/>
    <w:basedOn w:val="Normal"/>
    <w:link w:val="BodyTextIndentChar"/>
    <w:uiPriority w:val="99"/>
    <w:rsid w:val="00AC2CAF"/>
    <w:pPr>
      <w:spacing w:line="360" w:lineRule="auto"/>
      <w:ind w:firstLine="720"/>
      <w:jc w:val="both"/>
    </w:pPr>
    <w:rPr>
      <w:sz w:val="24"/>
      <w:szCs w:val="24"/>
    </w:rPr>
  </w:style>
  <w:style w:type="character" w:customStyle="1" w:styleId="BodyTextIndentChar">
    <w:name w:val="Body Text Indent Char"/>
    <w:basedOn w:val="DefaultParagraphFont"/>
    <w:link w:val="BodyTextIndent"/>
    <w:uiPriority w:val="99"/>
    <w:locked/>
    <w:rsid w:val="00AC2CAF"/>
    <w:rPr>
      <w:rFonts w:ascii="Times New Roman" w:hAnsi="Times New Roman" w:cs="Times New Roman"/>
      <w:sz w:val="24"/>
      <w:szCs w:val="24"/>
      <w:lang w:eastAsia="el-GR"/>
    </w:rPr>
  </w:style>
  <w:style w:type="paragraph" w:styleId="Header">
    <w:name w:val="header"/>
    <w:basedOn w:val="Normal"/>
    <w:link w:val="HeaderChar"/>
    <w:uiPriority w:val="99"/>
    <w:rsid w:val="00AC2CAF"/>
    <w:pPr>
      <w:tabs>
        <w:tab w:val="center" w:pos="4153"/>
        <w:tab w:val="right" w:pos="8306"/>
      </w:tabs>
    </w:pPr>
    <w:rPr>
      <w:sz w:val="24"/>
      <w:szCs w:val="24"/>
    </w:rPr>
  </w:style>
  <w:style w:type="character" w:customStyle="1" w:styleId="HeaderChar">
    <w:name w:val="Header Char"/>
    <w:basedOn w:val="DefaultParagraphFont"/>
    <w:link w:val="Header"/>
    <w:uiPriority w:val="99"/>
    <w:locked/>
    <w:rsid w:val="00AC2CAF"/>
    <w:rPr>
      <w:rFonts w:ascii="Times New Roman" w:hAnsi="Times New Roman" w:cs="Times New Roman"/>
      <w:sz w:val="24"/>
      <w:szCs w:val="24"/>
      <w:lang w:eastAsia="el-GR"/>
    </w:rPr>
  </w:style>
  <w:style w:type="paragraph" w:styleId="Footer">
    <w:name w:val="footer"/>
    <w:basedOn w:val="Normal"/>
    <w:link w:val="FooterChar"/>
    <w:uiPriority w:val="99"/>
    <w:rsid w:val="00AC2CAF"/>
    <w:pPr>
      <w:tabs>
        <w:tab w:val="center" w:pos="4153"/>
        <w:tab w:val="right" w:pos="8306"/>
      </w:tabs>
    </w:pPr>
    <w:rPr>
      <w:sz w:val="24"/>
      <w:szCs w:val="24"/>
    </w:rPr>
  </w:style>
  <w:style w:type="character" w:customStyle="1" w:styleId="FooterChar">
    <w:name w:val="Footer Char"/>
    <w:basedOn w:val="DefaultParagraphFont"/>
    <w:link w:val="Footer"/>
    <w:uiPriority w:val="99"/>
    <w:locked/>
    <w:rsid w:val="00AC2CAF"/>
    <w:rPr>
      <w:rFonts w:ascii="Times New Roman" w:hAnsi="Times New Roman" w:cs="Times New Roman"/>
      <w:sz w:val="24"/>
      <w:szCs w:val="24"/>
      <w:lang w:eastAsia="el-GR"/>
    </w:rPr>
  </w:style>
  <w:style w:type="character" w:styleId="FollowedHyperlink">
    <w:name w:val="FollowedHyperlink"/>
    <w:basedOn w:val="DefaultParagraphFont"/>
    <w:uiPriority w:val="99"/>
    <w:rsid w:val="00AC2CAF"/>
    <w:rPr>
      <w:color w:val="800080"/>
      <w:u w:val="single"/>
    </w:rPr>
  </w:style>
  <w:style w:type="character" w:styleId="CommentReference">
    <w:name w:val="annotation reference"/>
    <w:basedOn w:val="DefaultParagraphFont"/>
    <w:uiPriority w:val="99"/>
    <w:semiHidden/>
    <w:rsid w:val="00320EE7"/>
    <w:rPr>
      <w:sz w:val="16"/>
      <w:szCs w:val="16"/>
    </w:rPr>
  </w:style>
  <w:style w:type="paragraph" w:styleId="CommentText">
    <w:name w:val="annotation text"/>
    <w:basedOn w:val="Normal"/>
    <w:link w:val="CommentTextChar"/>
    <w:uiPriority w:val="99"/>
    <w:semiHidden/>
    <w:rsid w:val="00320EE7"/>
  </w:style>
  <w:style w:type="character" w:customStyle="1" w:styleId="CommentTextChar">
    <w:name w:val="Comment Text Char"/>
    <w:basedOn w:val="DefaultParagraphFont"/>
    <w:link w:val="CommentText"/>
    <w:uiPriority w:val="99"/>
    <w:semiHidden/>
    <w:locked/>
    <w:rsid w:val="00320EE7"/>
    <w:rPr>
      <w:rFonts w:ascii="Times New Roman" w:hAnsi="Times New Roman" w:cs="Times New Roman"/>
      <w:sz w:val="20"/>
      <w:szCs w:val="20"/>
      <w:lang w:eastAsia="el-GR"/>
    </w:rPr>
  </w:style>
  <w:style w:type="paragraph" w:styleId="CommentSubject">
    <w:name w:val="annotation subject"/>
    <w:basedOn w:val="CommentText"/>
    <w:next w:val="CommentText"/>
    <w:link w:val="CommentSubjectChar"/>
    <w:uiPriority w:val="99"/>
    <w:semiHidden/>
    <w:rsid w:val="00320EE7"/>
    <w:rPr>
      <w:b/>
      <w:bCs/>
    </w:rPr>
  </w:style>
  <w:style w:type="character" w:customStyle="1" w:styleId="CommentSubjectChar">
    <w:name w:val="Comment Subject Char"/>
    <w:basedOn w:val="CommentTextChar"/>
    <w:link w:val="CommentSubject"/>
    <w:uiPriority w:val="99"/>
    <w:semiHidden/>
    <w:locked/>
    <w:rsid w:val="00320EE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1363</Words>
  <Characters>7361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dc:description/>
  <cp:lastModifiedBy/>
  <cp:revision>3</cp:revision>
  <dcterms:created xsi:type="dcterms:W3CDTF">2013-06-12T12:02:00Z</dcterms:created>
  <dcterms:modified xsi:type="dcterms:W3CDTF">2013-06-13T13:18:00Z</dcterms:modified>
</cp:coreProperties>
</file>